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90CDF4" w14:textId="281E6857" w:rsidR="003A2388" w:rsidRPr="00CE0424" w:rsidRDefault="003A2388" w:rsidP="003A2388">
      <w:pPr>
        <w:pStyle w:val="3GPPHeader"/>
        <w:spacing w:after="60"/>
        <w:rPr>
          <w:sz w:val="32"/>
          <w:szCs w:val="32"/>
          <w:highlight w:val="yellow"/>
        </w:rPr>
      </w:pPr>
      <w:bookmarkStart w:id="0" w:name="_Hlk54275161"/>
      <w:bookmarkEnd w:id="0"/>
      <w:r w:rsidRPr="00CE0424">
        <w:t>3GPP TSG-RAN WG</w:t>
      </w:r>
      <w:r>
        <w:t>2</w:t>
      </w:r>
      <w:r w:rsidRPr="00CE0424">
        <w:t xml:space="preserve"> #</w:t>
      </w:r>
      <w:r>
        <w:t>11</w:t>
      </w:r>
      <w:r w:rsidR="00410D60">
        <w:t>4</w:t>
      </w:r>
      <w:r w:rsidR="00F80646">
        <w:t>-</w:t>
      </w:r>
      <w:r>
        <w:t>e</w:t>
      </w:r>
      <w:r w:rsidRPr="00CE0424">
        <w:tab/>
      </w:r>
      <w:r>
        <w:rPr>
          <w:sz w:val="32"/>
          <w:szCs w:val="32"/>
        </w:rPr>
        <w:t xml:space="preserve">Tdoc </w:t>
      </w:r>
      <w:r w:rsidR="00B84965" w:rsidRPr="00B84965">
        <w:rPr>
          <w:sz w:val="32"/>
          <w:szCs w:val="32"/>
        </w:rPr>
        <w:t>R2-2106023</w:t>
      </w:r>
    </w:p>
    <w:p w14:paraId="0CEF36EC" w14:textId="65B01E06" w:rsidR="003A2388" w:rsidRPr="00CE0424" w:rsidRDefault="003A2388" w:rsidP="003A2388">
      <w:pPr>
        <w:pStyle w:val="3GPPHeader"/>
      </w:pPr>
      <w:bookmarkStart w:id="1" w:name="_Hlk66718036"/>
      <w:r>
        <w:t xml:space="preserve">Electronic meeting, </w:t>
      </w:r>
      <w:r w:rsidR="00410D60">
        <w:t>May</w:t>
      </w:r>
      <w:r>
        <w:t xml:space="preserve"> </w:t>
      </w:r>
      <w:r w:rsidR="00F80646">
        <w:t>1</w:t>
      </w:r>
      <w:r w:rsidR="002E5F04">
        <w:t>9</w:t>
      </w:r>
      <w:r>
        <w:rPr>
          <w:vertAlign w:val="superscript"/>
        </w:rPr>
        <w:t>th</w:t>
      </w:r>
      <w:r>
        <w:t xml:space="preserve"> –</w:t>
      </w:r>
      <w:r w:rsidR="00F80646">
        <w:t xml:space="preserve"> 2</w:t>
      </w:r>
      <w:r w:rsidR="002E5F04">
        <w:t>7</w:t>
      </w:r>
      <w:r w:rsidRPr="001D4589">
        <w:rPr>
          <w:vertAlign w:val="superscript"/>
        </w:rPr>
        <w:t>th</w:t>
      </w:r>
      <w:r>
        <w:t>, 2021</w:t>
      </w:r>
    </w:p>
    <w:bookmarkEnd w:id="1"/>
    <w:p w14:paraId="501AAEC3" w14:textId="77777777" w:rsidR="00E90E49" w:rsidRPr="00CE0424" w:rsidRDefault="00E90E49" w:rsidP="00357380">
      <w:pPr>
        <w:pStyle w:val="3GPPHeader"/>
      </w:pPr>
    </w:p>
    <w:p w14:paraId="2AAF3D11" w14:textId="7AEB090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sidRPr="00246577">
        <w:rPr>
          <w:sz w:val="22"/>
          <w:szCs w:val="22"/>
        </w:rPr>
        <w:t>8.2</w:t>
      </w:r>
      <w:r w:rsidR="00F80646" w:rsidRPr="00246577">
        <w:rPr>
          <w:sz w:val="22"/>
          <w:szCs w:val="22"/>
        </w:rPr>
        <w:t>.</w:t>
      </w:r>
      <w:r w:rsidR="00246577" w:rsidRPr="00246577">
        <w:rPr>
          <w:sz w:val="22"/>
          <w:szCs w:val="22"/>
        </w:rPr>
        <w:t>2.2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9B47647" w:rsidR="00E90E49" w:rsidRPr="00CE0424" w:rsidRDefault="003D3C45" w:rsidP="00311702">
      <w:pPr>
        <w:pStyle w:val="3GPPHeader"/>
        <w:rPr>
          <w:sz w:val="22"/>
          <w:szCs w:val="22"/>
        </w:rPr>
      </w:pPr>
      <w:r>
        <w:rPr>
          <w:sz w:val="22"/>
          <w:szCs w:val="22"/>
        </w:rPr>
        <w:t>Title:</w:t>
      </w:r>
      <w:r w:rsidR="00E90E49" w:rsidRPr="00CE0424">
        <w:rPr>
          <w:sz w:val="22"/>
          <w:szCs w:val="22"/>
        </w:rPr>
        <w:tab/>
      </w:r>
      <w:r w:rsidR="00410D60">
        <w:rPr>
          <w:sz w:val="22"/>
          <w:szCs w:val="22"/>
        </w:rPr>
        <w:t xml:space="preserve">Efficient </w:t>
      </w:r>
      <w:r w:rsidR="00143088">
        <w:rPr>
          <w:sz w:val="22"/>
          <w:szCs w:val="22"/>
        </w:rPr>
        <w:t xml:space="preserve">SCG </w:t>
      </w:r>
      <w:r w:rsidR="00410D60">
        <w:rPr>
          <w:sz w:val="22"/>
          <w:szCs w:val="22"/>
        </w:rPr>
        <w:t>(</w:t>
      </w:r>
      <w:r w:rsidR="00143088">
        <w:rPr>
          <w:sz w:val="22"/>
          <w:szCs w:val="22"/>
        </w:rPr>
        <w:t>de</w:t>
      </w:r>
      <w:r w:rsidR="00410D60">
        <w:rPr>
          <w:sz w:val="22"/>
          <w:szCs w:val="22"/>
        </w:rPr>
        <w:t>)</w:t>
      </w:r>
      <w:r w:rsidR="00143088">
        <w:rPr>
          <w:sz w:val="22"/>
          <w:szCs w:val="22"/>
        </w:rPr>
        <w:t>activation</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2B81D998" w14:textId="4EDE9A1F" w:rsidR="00A12300" w:rsidRDefault="00A12300" w:rsidP="00A12300">
      <w:r>
        <w:t>In RA2#113bis-e, the following agreements were made:</w:t>
      </w:r>
    </w:p>
    <w:p w14:paraId="5AD31112" w14:textId="77777777" w:rsidR="00A12300" w:rsidRPr="006640F2"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5</w:t>
      </w:r>
      <w:r>
        <w:tab/>
      </w:r>
      <w:r w:rsidRPr="006640F2">
        <w:t>Only the MN can generate an RRC message with SCG (de)activation.</w:t>
      </w:r>
    </w:p>
    <w:p w14:paraId="6E42CEA8" w14:textId="77777777" w:rsidR="00A12300" w:rsidRPr="006640F2"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1</w:t>
      </w:r>
      <w:r>
        <w:tab/>
      </w:r>
      <w:r w:rsidRPr="006640F2">
        <w:t>Indication of SCG deactivation to the UE via the SCG is not supported.</w:t>
      </w:r>
    </w:p>
    <w:p w14:paraId="35913022"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7</w:t>
      </w:r>
      <w:r>
        <w:tab/>
      </w:r>
      <w:r w:rsidRPr="006640F2">
        <w:t xml:space="preserve">During handover preparation, the target MN </w:t>
      </w:r>
      <w:r w:rsidRPr="008B736C">
        <w:t>can indicate the SCG state in the RRCReconfiguration message to be sent to the UE by the source MN.</w:t>
      </w:r>
    </w:p>
    <w:p w14:paraId="1DF05BD3"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8</w:t>
      </w:r>
      <w:r w:rsidRPr="008B736C">
        <w:tab/>
        <w:t>The MN RRC reconfiguration message used to deactivate SCG and the embedded SN RRC reconfiguration message can reconfigure any parameter (any restriction requires an explicit decision).</w:t>
      </w:r>
    </w:p>
    <w:p w14:paraId="28FF6E78"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9</w:t>
      </w:r>
      <w:r w:rsidRPr="008B736C">
        <w:tab/>
        <w:t>While the SCG is deactivated, the MN RRC reconfiguration message and the embedded SN RRC reconfiguration message can reconfigure any parameter (any restriction requires an explicit decision).</w:t>
      </w:r>
    </w:p>
    <w:p w14:paraId="18BF5B3D" w14:textId="77777777" w:rsidR="00A12300" w:rsidRDefault="00A12300" w:rsidP="00A1230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B736C">
        <w:t>2</w:t>
      </w:r>
      <w:r w:rsidRPr="008B736C">
        <w:tab/>
        <w:t>The UE can indicate to the MN that the UE would like the SCG to be deactivated. FFS on the details (e.g. reusing UAI or existing messages, information included, etc.). Network can configure whether UE is allowed to do the indication.</w:t>
      </w:r>
    </w:p>
    <w:p w14:paraId="4CCB6CD4" w14:textId="77777777" w:rsidR="00A12300" w:rsidRPr="00A12300" w:rsidRDefault="00A12300" w:rsidP="00A12300"/>
    <w:p w14:paraId="41FA1460" w14:textId="2F2962D9" w:rsidR="00294511" w:rsidRDefault="00B14B51" w:rsidP="00D8717D">
      <w:pPr>
        <w:pStyle w:val="BodyText"/>
      </w:pPr>
      <w:r>
        <w:t xml:space="preserve">This contribution discusses </w:t>
      </w:r>
      <w:r w:rsidR="00D8717D">
        <w:t>remaining issues for Efficient</w:t>
      </w:r>
      <w:r>
        <w:t xml:space="preserve"> SCG </w:t>
      </w:r>
      <w:r w:rsidR="00D8717D">
        <w:t>(</w:t>
      </w:r>
      <w:r>
        <w:t>de</w:t>
      </w:r>
      <w:r w:rsidR="00D8717D">
        <w:t>)</w:t>
      </w:r>
      <w:r>
        <w:t xml:space="preserve">activation. </w:t>
      </w:r>
      <w:r w:rsidR="00E833C3">
        <w:t xml:space="preserve">Focus is on UE measurements and reporting for deactivated SCG, which is presented in section 2.1. In sections 2.2 and 2.3, SCG activation and deactivation procedures are discussed. Since these </w:t>
      </w:r>
      <w:r w:rsidR="00E14BD6">
        <w:t>two latter</w:t>
      </w:r>
      <w:r w:rsidR="00E833C3">
        <w:t xml:space="preserve"> topics </w:t>
      </w:r>
      <w:r w:rsidR="00E14BD6">
        <w:t>are, according to the agenda,</w:t>
      </w:r>
      <w:r w:rsidR="00E833C3">
        <w:t xml:space="preserve"> not </w:t>
      </w:r>
      <w:r w:rsidR="00E14BD6">
        <w:t xml:space="preserve">expected to </w:t>
      </w:r>
      <w:r w:rsidR="00E833C3">
        <w:t xml:space="preserve">be treated in RAN2#114, we propose that </w:t>
      </w:r>
      <w:r w:rsidR="00E14BD6">
        <w:t xml:space="preserve">at least </w:t>
      </w:r>
      <w:r w:rsidR="00E833C3">
        <w:t xml:space="preserve">these are discussed further in email discussion between RAN2#114-e and RAN2#115-e. </w:t>
      </w:r>
    </w:p>
    <w:p w14:paraId="4E15105A" w14:textId="247415BD" w:rsidR="00F40E36" w:rsidRPr="00417DD5" w:rsidRDefault="00230D18" w:rsidP="00CA5203">
      <w:pPr>
        <w:pStyle w:val="Heading1"/>
      </w:pPr>
      <w:bookmarkStart w:id="2" w:name="_Ref178064866"/>
      <w:r>
        <w:t>2</w:t>
      </w:r>
      <w:r>
        <w:tab/>
      </w:r>
      <w:r w:rsidR="004000E8" w:rsidRPr="00CE0424">
        <w:t>Discussion</w:t>
      </w:r>
      <w:bookmarkEnd w:id="2"/>
    </w:p>
    <w:p w14:paraId="3B8C4985" w14:textId="55053ECD" w:rsidR="00D8717D" w:rsidRDefault="00FE3ADD" w:rsidP="00E833C3">
      <w:pPr>
        <w:pStyle w:val="Heading2"/>
      </w:pPr>
      <w:r>
        <w:t>2.</w:t>
      </w:r>
      <w:r w:rsidR="00CA5203">
        <w:t>1</w:t>
      </w:r>
      <w:r>
        <w:tab/>
      </w:r>
      <w:r w:rsidR="00D8717D" w:rsidRPr="00D8717D">
        <w:t>UE measurements and reporting in deactivated SCG</w:t>
      </w:r>
    </w:p>
    <w:p w14:paraId="5145CEAE" w14:textId="501289C6" w:rsidR="0043471E" w:rsidRPr="00410D60" w:rsidRDefault="0043471E" w:rsidP="0043471E">
      <w:pPr>
        <w:pStyle w:val="BodyText"/>
      </w:pPr>
      <w:r>
        <w:t xml:space="preserve">In RAN2#113bis-e, there was unfortunately no time to discuss </w:t>
      </w:r>
      <w:r w:rsidR="00877979">
        <w:t>all</w:t>
      </w:r>
      <w:r>
        <w:t xml:space="preserve"> proposals of the summary document for AI 8.2.2.3 Activation of deactivated of SCG </w:t>
      </w:r>
      <w:r>
        <w:fldChar w:fldCharType="begin"/>
      </w:r>
      <w:r>
        <w:instrText xml:space="preserve"> REF _Ref70608921 \r \h </w:instrText>
      </w:r>
      <w:r>
        <w:fldChar w:fldCharType="separate"/>
      </w:r>
      <w:r w:rsidR="007E76BC">
        <w:t>[5]</w:t>
      </w:r>
      <w:r>
        <w:fldChar w:fldCharType="end"/>
      </w:r>
      <w:r>
        <w:t>. In this section, we revisit some of those and add some new.</w:t>
      </w:r>
    </w:p>
    <w:p w14:paraId="5FA30C3B" w14:textId="5587AF32" w:rsidR="0043471E" w:rsidRDefault="0043471E" w:rsidP="0043471E">
      <w:pPr>
        <w:pStyle w:val="Heading3"/>
      </w:pPr>
      <w:r>
        <w:t>2.</w:t>
      </w:r>
      <w:r w:rsidR="00E833C3">
        <w:t>1</w:t>
      </w:r>
      <w:r>
        <w:t>.1</w:t>
      </w:r>
      <w:r>
        <w:tab/>
      </w:r>
      <w:r w:rsidRPr="001D536B">
        <w:t>TA maintaining after SCG deactivation and RACH procedure due to SCG activation command?</w:t>
      </w:r>
    </w:p>
    <w:p w14:paraId="16978075" w14:textId="110F9695" w:rsidR="007625AA" w:rsidRDefault="007625AA" w:rsidP="0043471E">
      <w:pPr>
        <w:pStyle w:val="BodyText"/>
      </w:pPr>
      <w:r>
        <w:t>In order to reduce the SCG activation delay, we propose</w:t>
      </w:r>
      <w:r w:rsidR="003E1D5D">
        <w:t xml:space="preserve">d before in </w:t>
      </w:r>
      <w:r w:rsidR="003E1D5D">
        <w:fldChar w:fldCharType="begin"/>
      </w:r>
      <w:r w:rsidR="003E1D5D">
        <w:instrText xml:space="preserve"> REF _Ref67918754 \r \h </w:instrText>
      </w:r>
      <w:r w:rsidR="003E1D5D">
        <w:fldChar w:fldCharType="separate"/>
      </w:r>
      <w:r w:rsidR="007E76BC">
        <w:t>[2]</w:t>
      </w:r>
      <w:r w:rsidR="003E1D5D">
        <w:fldChar w:fldCharType="end"/>
      </w:r>
      <w:r>
        <w:t xml:space="preserve"> </w:t>
      </w:r>
      <w:r w:rsidR="003E1D5D">
        <w:t xml:space="preserve">and again </w:t>
      </w:r>
      <w:r>
        <w:t xml:space="preserve">further below that the UE maintains DL sync. Maintaining also the UL sync can reduce the SCG activation delay by avoiding random access. In our view, </w:t>
      </w:r>
      <w:r w:rsidRPr="00A64717">
        <w:t xml:space="preserve">actively maintaining the TA will require more complex solutions as the TA command would have to be transmitted to the UE via MCG and furthermore the network would probably need to receive some transmission from the UE in the SCG in order to determine the need for TA command, which would also </w:t>
      </w:r>
      <w:r w:rsidRPr="00A64717">
        <w:lastRenderedPageBreak/>
        <w:t>increase UE power consumption.</w:t>
      </w:r>
      <w:r>
        <w:t xml:space="preserve"> However, keeping the timer running when SCG is deactivated, and assume TA while TA timer is running (to possibly avoid random access if the SCG is to be activated) seems a good compromise. This way of passively maintaining the TA will also result in lower power consumption at the UE, since no UL transmissions are needed for tracking and correcting the time alignment.</w:t>
      </w:r>
    </w:p>
    <w:p w14:paraId="0D1910F3" w14:textId="7C0D4F87" w:rsidR="0043471E" w:rsidRDefault="0043471E" w:rsidP="0043471E">
      <w:pPr>
        <w:pStyle w:val="BodyText"/>
      </w:pPr>
      <w:r>
        <w:t xml:space="preserve">In the summary </w:t>
      </w:r>
      <w:r>
        <w:fldChar w:fldCharType="begin"/>
      </w:r>
      <w:r>
        <w:instrText xml:space="preserve"> REF _Ref70610287 \r \h </w:instrText>
      </w:r>
      <w:r>
        <w:fldChar w:fldCharType="separate"/>
      </w:r>
      <w:r w:rsidR="007E76BC">
        <w:t>[4]</w:t>
      </w:r>
      <w:r>
        <w:fldChar w:fldCharType="end"/>
      </w:r>
      <w:r>
        <w:t>, there was rather wide support among companies for maintaining the TA timer for deactivated SCG, thus we repeat here the following proposals from the summary:</w:t>
      </w:r>
    </w:p>
    <w:p w14:paraId="15ABE1C4" w14:textId="77777777" w:rsidR="0043471E" w:rsidRPr="00AD4D05" w:rsidRDefault="0043471E" w:rsidP="0043471E">
      <w:pPr>
        <w:pStyle w:val="Proposal"/>
        <w:rPr>
          <w:lang w:val="en-US"/>
        </w:rPr>
      </w:pPr>
      <w:bookmarkStart w:id="3" w:name="_Toc71559152"/>
      <w:r w:rsidRPr="003201C0">
        <w:rPr>
          <w:lang w:val="en-US"/>
        </w:rPr>
        <w:t>TA timer of PSCell is keep running after SCG deactivation, if TA timer is running.</w:t>
      </w:r>
      <w:bookmarkEnd w:id="3"/>
    </w:p>
    <w:p w14:paraId="7E00EB79" w14:textId="77777777" w:rsidR="0043471E" w:rsidRDefault="0043471E" w:rsidP="0043471E">
      <w:pPr>
        <w:pStyle w:val="Proposal"/>
        <w:rPr>
          <w:lang w:val="en-US"/>
        </w:rPr>
      </w:pPr>
      <w:bookmarkStart w:id="4" w:name="_Toc71559153"/>
      <w:r w:rsidRPr="003201C0">
        <w:rPr>
          <w:lang w:val="en-US"/>
        </w:rPr>
        <w:t>UE does not need to perform any procedure, e.g. RACH, to maintain UL timing alignment with SN if TAT timer expires.</w:t>
      </w:r>
      <w:bookmarkEnd w:id="4"/>
    </w:p>
    <w:p w14:paraId="045687E8" w14:textId="77777777" w:rsidR="0043471E" w:rsidRDefault="0043471E" w:rsidP="0043471E">
      <w:pPr>
        <w:pStyle w:val="Proposal"/>
        <w:rPr>
          <w:lang w:val="en-US"/>
        </w:rPr>
      </w:pPr>
      <w:bookmarkStart w:id="5" w:name="_Toc71559154"/>
      <w:r w:rsidRPr="003201C0">
        <w:rPr>
          <w:lang w:val="en-US"/>
        </w:rPr>
        <w:t>Upon SCG activation, if TA timer of the PSCell has already expired or stop, UE performs RACH on the PSCell to obtain UL timing information</w:t>
      </w:r>
      <w:r>
        <w:rPr>
          <w:lang w:val="en-US"/>
        </w:rPr>
        <w:t>.</w:t>
      </w:r>
      <w:bookmarkEnd w:id="5"/>
    </w:p>
    <w:p w14:paraId="06A88801" w14:textId="77777777" w:rsidR="0043471E" w:rsidRDefault="0043471E" w:rsidP="0043471E">
      <w:pPr>
        <w:pStyle w:val="Proposal"/>
        <w:rPr>
          <w:lang w:val="en-US"/>
        </w:rPr>
      </w:pPr>
      <w:bookmarkStart w:id="6" w:name="_Toc71559155"/>
      <w:r w:rsidRPr="009362FC">
        <w:rPr>
          <w:lang w:val="en-US"/>
        </w:rPr>
        <w:t>RAN2 confirms that when deactivated SCG PSCell is changed UE does not initiate RACH until there is need to activate SCG.</w:t>
      </w:r>
      <w:bookmarkEnd w:id="6"/>
    </w:p>
    <w:p w14:paraId="4788CBC9" w14:textId="5DC03A11" w:rsidR="0043471E" w:rsidRDefault="0043471E" w:rsidP="0043471E">
      <w:pPr>
        <w:pStyle w:val="Heading3"/>
        <w:rPr>
          <w:lang w:val="en-US"/>
        </w:rPr>
      </w:pPr>
      <w:r>
        <w:rPr>
          <w:lang w:val="en-US"/>
        </w:rPr>
        <w:t>2.</w:t>
      </w:r>
      <w:r w:rsidR="00E833C3">
        <w:rPr>
          <w:lang w:val="en-US"/>
        </w:rPr>
        <w:t>1</w:t>
      </w:r>
      <w:r>
        <w:rPr>
          <w:lang w:val="en-US"/>
        </w:rPr>
        <w:t>.2</w:t>
      </w:r>
      <w:r>
        <w:rPr>
          <w:lang w:val="en-US"/>
        </w:rPr>
        <w:tab/>
      </w:r>
      <w:r w:rsidRPr="009362FC">
        <w:rPr>
          <w:lang w:val="en-US"/>
        </w:rPr>
        <w:t>BFD/BFR and RLM on PSCell after SCG deactivation</w:t>
      </w:r>
    </w:p>
    <w:p w14:paraId="29DB55F7" w14:textId="77777777" w:rsidR="00416C33" w:rsidRDefault="00416C33" w:rsidP="00416C33">
      <w:pPr>
        <w:pStyle w:val="BodyText"/>
      </w:pPr>
      <w:r>
        <w:t xml:space="preserve">A legacy UE operating in MR-DC performs both MCG RLM (M-RLM) and SCG RLM (S-RLM). If an S-RLF (RLF triggered on the PSCell) is triggered while the MCG link is not suspended, the UE transmits an SCG failure information message including available measurements. </w:t>
      </w:r>
    </w:p>
    <w:p w14:paraId="1EC3B849" w14:textId="77777777" w:rsidR="00416C33" w:rsidRDefault="00416C33" w:rsidP="00416C33">
      <w:pPr>
        <w:pStyle w:val="BodyText"/>
        <w:rPr>
          <w:rFonts w:cs="Arial"/>
        </w:rPr>
      </w:pPr>
      <w:r>
        <w:rPr>
          <w:rFonts w:cs="Arial"/>
        </w:rPr>
        <w:t>To summarize our view, we believe it is important that the UE continues to perform S-</w:t>
      </w:r>
      <w:r>
        <w:rPr>
          <w:rFonts w:cs="Arial"/>
        </w:rPr>
        <w:softHyphen/>
        <w:t>RLM while the SCG is deactivated. Performing S-RLM can also help UE to maintain DL synchronization, which will reduce the activation delay for the SCG.</w:t>
      </w:r>
    </w:p>
    <w:p w14:paraId="65FEAE57" w14:textId="0EA284CB" w:rsidR="0043471E" w:rsidRDefault="0043471E" w:rsidP="00416C33">
      <w:pPr>
        <w:pStyle w:val="BodyText"/>
        <w:rPr>
          <w:lang w:val="en-US"/>
        </w:rPr>
      </w:pPr>
      <w:r w:rsidRPr="00355B52">
        <w:rPr>
          <w:lang w:val="en-US"/>
        </w:rPr>
        <w:t xml:space="preserve">In the summary </w:t>
      </w:r>
      <w:r>
        <w:rPr>
          <w:lang w:val="en-US"/>
        </w:rPr>
        <w:fldChar w:fldCharType="begin"/>
      </w:r>
      <w:r>
        <w:rPr>
          <w:lang w:val="en-US"/>
        </w:rPr>
        <w:instrText xml:space="preserve"> REF _Ref70610287 \r \h </w:instrText>
      </w:r>
      <w:r>
        <w:rPr>
          <w:lang w:val="en-US"/>
        </w:rPr>
      </w:r>
      <w:r>
        <w:rPr>
          <w:lang w:val="en-US"/>
        </w:rPr>
        <w:fldChar w:fldCharType="separate"/>
      </w:r>
      <w:r w:rsidR="007E76BC">
        <w:rPr>
          <w:lang w:val="en-US"/>
        </w:rPr>
        <w:t>[4]</w:t>
      </w:r>
      <w:r>
        <w:rPr>
          <w:lang w:val="en-US"/>
        </w:rPr>
        <w:fldChar w:fldCharType="end"/>
      </w:r>
      <w:r w:rsidRPr="00355B52">
        <w:rPr>
          <w:lang w:val="en-US"/>
        </w:rPr>
        <w:t>, there was rather wide support among companies</w:t>
      </w:r>
      <w:r w:rsidR="00877979">
        <w:rPr>
          <w:lang w:val="en-US"/>
        </w:rPr>
        <w:t xml:space="preserve"> for supporting RLM on deactivated SCG.  We agree and simply echo the proposal here: </w:t>
      </w:r>
    </w:p>
    <w:p w14:paraId="3CC5CC7F" w14:textId="70A7DC04" w:rsidR="0043471E" w:rsidRPr="009362FC" w:rsidRDefault="0043471E" w:rsidP="0043471E">
      <w:pPr>
        <w:pStyle w:val="Proposal"/>
        <w:rPr>
          <w:lang w:val="en-US"/>
        </w:rPr>
      </w:pPr>
      <w:bookmarkStart w:id="7" w:name="_Toc71559156"/>
      <w:r w:rsidRPr="00A12739">
        <w:t xml:space="preserve">RLM is </w:t>
      </w:r>
      <w:r w:rsidR="007F3464">
        <w:t xml:space="preserve">performed for </w:t>
      </w:r>
      <w:r w:rsidR="009D3899">
        <w:t>the</w:t>
      </w:r>
      <w:r w:rsidR="007F3464">
        <w:t xml:space="preserve"> deactivated </w:t>
      </w:r>
      <w:r w:rsidRPr="00A12739">
        <w:t xml:space="preserve">SCG and legacy </w:t>
      </w:r>
      <w:r w:rsidRPr="00A12739">
        <w:rPr>
          <w:i/>
          <w:iCs/>
        </w:rPr>
        <w:t>SCGFailureInformation</w:t>
      </w:r>
      <w:r w:rsidRPr="00A12739">
        <w:t xml:space="preserve"> message and reporting procedure can be reused after RL</w:t>
      </w:r>
      <w:r w:rsidR="007D23C2">
        <w:t>F</w:t>
      </w:r>
      <w:r w:rsidRPr="00A12739">
        <w:t xml:space="preserve"> is detected.</w:t>
      </w:r>
      <w:bookmarkEnd w:id="7"/>
    </w:p>
    <w:p w14:paraId="39F3E4DE" w14:textId="5F1D50E8" w:rsidR="00074C09" w:rsidRDefault="00A227B3" w:rsidP="00074C09">
      <w:pPr>
        <w:pStyle w:val="BodyText"/>
        <w:rPr>
          <w:rFonts w:cs="Arial"/>
        </w:rPr>
      </w:pPr>
      <w:r>
        <w:t>There was an equally wide support for performing BFD for deactivated SCG, and in our view BFD is</w:t>
      </w:r>
      <w:r w:rsidR="00074C09">
        <w:t xml:space="preserve"> </w:t>
      </w:r>
      <w:r w:rsidR="007F3464">
        <w:t xml:space="preserve">an </w:t>
      </w:r>
      <w:r w:rsidR="00074C09">
        <w:t xml:space="preserve">important factor to achieve </w:t>
      </w:r>
      <w:r w:rsidR="00074C09" w:rsidRPr="00765551">
        <w:rPr>
          <w:rFonts w:cs="Arial"/>
          <w:u w:val="single"/>
        </w:rPr>
        <w:t>readiness for SCG transmission / reception</w:t>
      </w:r>
      <w:r w:rsidR="00074C09">
        <w:rPr>
          <w:rFonts w:cs="Arial"/>
        </w:rPr>
        <w:t xml:space="preserve"> while the SCG is deactivated. The UE should be as ready as possible to be scheduled in the SCG after the SCG is deactivated, otherwise SCG deactivation would not present significant gains compared to a legacy SCG release and add procedure. If BFD is not supported, and at the same time, beam management / CSI is not supported, the UE would always require random access upon activation, since even if the TA timer would be running, the UE may have lost the beam alignment. Always resorting to random access is not preferred, taking into account the time needed for resource / beam selection. </w:t>
      </w:r>
    </w:p>
    <w:p w14:paraId="1C862A68" w14:textId="48D24B95" w:rsidR="00416C33" w:rsidRDefault="00074C09" w:rsidP="00074C09">
      <w:pPr>
        <w:pStyle w:val="BodyText"/>
        <w:rPr>
          <w:rFonts w:cs="Arial"/>
        </w:rPr>
      </w:pPr>
      <w:r>
        <w:t xml:space="preserve">Supporting BFD on top of already agreed RRM measurements for deactivated SCG is not expected to be very costly in terms of UE power consumption. </w:t>
      </w:r>
      <w:r>
        <w:rPr>
          <w:rFonts w:cs="Arial"/>
        </w:rPr>
        <w:t xml:space="preserve">There can be different possible alternatives to handle BFD while SCG is deactivated. A first alternative is to follow the behaviour defined while the SCG is activated i.e. upon BFD the UE performs BFR, which leads to a random access to the PSCell. The benefit of this alternative is that beam alignment would always be assumed while SCG is deactivated. The drawback is however increased UE power consumption, similar to the case of maintaining the UL Time Alignment and the need to support random access to the PSCell while the SCG is deactivated. A second alternative agreed as a possibility in RAN2#113e is the reporting of PSCell BFR via the MCG e.g. in an RRC message. The benefit of this alternative is that the network can decide to take some action or not e.g. trigger an SCG re-configuration and/or SCG activation. </w:t>
      </w:r>
    </w:p>
    <w:p w14:paraId="7A21E4EC" w14:textId="46AA60C1" w:rsidR="00E833C3" w:rsidRDefault="00220E83" w:rsidP="00074C09">
      <w:pPr>
        <w:pStyle w:val="BodyText"/>
        <w:rPr>
          <w:rFonts w:cs="Arial"/>
          <w:iCs/>
        </w:rPr>
      </w:pPr>
      <w:r>
        <w:rPr>
          <w:rFonts w:cs="Arial"/>
        </w:rPr>
        <w:t xml:space="preserve">As </w:t>
      </w:r>
      <w:r w:rsidRPr="00220E83">
        <w:rPr>
          <w:rFonts w:cs="Arial"/>
        </w:rPr>
        <w:t xml:space="preserve">the </w:t>
      </w:r>
      <w:r>
        <w:rPr>
          <w:rFonts w:cs="Arial"/>
        </w:rPr>
        <w:t>beam failure</w:t>
      </w:r>
      <w:r w:rsidRPr="00220E83">
        <w:rPr>
          <w:rFonts w:cs="Arial"/>
        </w:rPr>
        <w:t xml:space="preserve"> report via MCG</w:t>
      </w:r>
      <w:r>
        <w:rPr>
          <w:rFonts w:cs="Arial"/>
        </w:rPr>
        <w:t xml:space="preserve">, </w:t>
      </w:r>
      <w:r w:rsidR="000F7B81">
        <w:rPr>
          <w:rFonts w:cs="Arial"/>
        </w:rPr>
        <w:t xml:space="preserve">we think </w:t>
      </w:r>
      <w:r>
        <w:rPr>
          <w:rFonts w:cs="Arial"/>
        </w:rPr>
        <w:t xml:space="preserve">the </w:t>
      </w:r>
      <w:r w:rsidRPr="00220E83">
        <w:rPr>
          <w:rFonts w:cs="Arial"/>
          <w:i/>
          <w:iCs/>
        </w:rPr>
        <w:t>SCGFailure</w:t>
      </w:r>
      <w:r w:rsidR="007F3464">
        <w:rPr>
          <w:rFonts w:cs="Arial"/>
          <w:i/>
          <w:iCs/>
        </w:rPr>
        <w:t>I</w:t>
      </w:r>
      <w:r w:rsidRPr="00220E83">
        <w:rPr>
          <w:rFonts w:cs="Arial"/>
          <w:i/>
          <w:iCs/>
        </w:rPr>
        <w:t>nformation</w:t>
      </w:r>
      <w:r>
        <w:rPr>
          <w:rFonts w:cs="Arial"/>
          <w:i/>
        </w:rPr>
        <w:t xml:space="preserve"> </w:t>
      </w:r>
      <w:r w:rsidRPr="00220E83">
        <w:rPr>
          <w:rFonts w:cs="Arial"/>
          <w:iCs/>
        </w:rPr>
        <w:t>message</w:t>
      </w:r>
      <w:r>
        <w:rPr>
          <w:rFonts w:cs="Arial"/>
          <w:iCs/>
        </w:rPr>
        <w:t xml:space="preserve"> </w:t>
      </w:r>
      <w:r w:rsidR="000F7B81">
        <w:rPr>
          <w:rFonts w:cs="Arial"/>
          <w:iCs/>
        </w:rPr>
        <w:t xml:space="preserve">can be </w:t>
      </w:r>
      <w:r>
        <w:rPr>
          <w:rFonts w:cs="Arial"/>
          <w:iCs/>
        </w:rPr>
        <w:t>used and whether new information needs to be added to the message can be FFS for the time being.</w:t>
      </w:r>
    </w:p>
    <w:p w14:paraId="1349C58A" w14:textId="08E57053" w:rsidR="00A227B3" w:rsidRPr="00A227B3" w:rsidRDefault="00A227B3" w:rsidP="00A227B3">
      <w:pPr>
        <w:pStyle w:val="Proposal"/>
        <w:rPr>
          <w:lang w:val="en-US"/>
        </w:rPr>
      </w:pPr>
      <w:bookmarkStart w:id="8" w:name="_Toc71559157"/>
      <w:r>
        <w:t>BFD</w:t>
      </w:r>
      <w:r w:rsidRPr="00A12739">
        <w:t xml:space="preserve"> is </w:t>
      </w:r>
      <w:r w:rsidR="007F3464">
        <w:t xml:space="preserve">performed for </w:t>
      </w:r>
      <w:r w:rsidR="009D3899">
        <w:t>the</w:t>
      </w:r>
      <w:r w:rsidR="007F3464">
        <w:t xml:space="preserve"> deactivated </w:t>
      </w:r>
      <w:r w:rsidRPr="00A12739">
        <w:t xml:space="preserve">SCG and </w:t>
      </w:r>
      <w:r w:rsidRPr="00A12739">
        <w:rPr>
          <w:i/>
          <w:iCs/>
        </w:rPr>
        <w:t>SCGFailureInformation</w:t>
      </w:r>
      <w:r w:rsidRPr="00A12739">
        <w:t xml:space="preserve"> message and reporting procedure can be used </w:t>
      </w:r>
      <w:r w:rsidR="007F3464">
        <w:t xml:space="preserve">when </w:t>
      </w:r>
      <w:r w:rsidR="007D23C2">
        <w:t xml:space="preserve">beam failure </w:t>
      </w:r>
      <w:r w:rsidRPr="00A12739">
        <w:t>is detected.</w:t>
      </w:r>
      <w:bookmarkEnd w:id="8"/>
    </w:p>
    <w:p w14:paraId="07CE6752" w14:textId="2792AF89" w:rsidR="00220E83" w:rsidRDefault="00220E83" w:rsidP="00220E83">
      <w:pPr>
        <w:pStyle w:val="BodyText"/>
        <w:rPr>
          <w:rFonts w:cs="Arial"/>
        </w:rPr>
      </w:pPr>
      <w:r>
        <w:rPr>
          <w:rFonts w:cs="Arial"/>
        </w:rPr>
        <w:t xml:space="preserve">In response, the network can transmit an </w:t>
      </w:r>
      <w:r w:rsidRPr="00A1537F">
        <w:rPr>
          <w:rFonts w:cs="Arial"/>
          <w:i/>
          <w:iCs/>
        </w:rPr>
        <w:t>RRCReconfiguration</w:t>
      </w:r>
      <w:r>
        <w:rPr>
          <w:rFonts w:cs="Arial"/>
        </w:rPr>
        <w:t xml:space="preserve"> to release the SCG, or trigger SCG mobility, activate the SCG, provide new BFD configuration, etc. However, there should be no requirement for the network to transmit such a message. Hence, u</w:t>
      </w:r>
      <w:r w:rsidRPr="00455651">
        <w:rPr>
          <w:rFonts w:cs="Arial"/>
        </w:rPr>
        <w:t>pon BFD the UE simply becomes aware that when it is time to activate the SCG it needs to perform random access</w:t>
      </w:r>
      <w:r>
        <w:rPr>
          <w:rFonts w:cs="Arial"/>
        </w:rPr>
        <w:t>.</w:t>
      </w:r>
    </w:p>
    <w:p w14:paraId="145E6B57" w14:textId="6512CA09" w:rsidR="00220E83" w:rsidRDefault="00220E83" w:rsidP="00220E83">
      <w:pPr>
        <w:pStyle w:val="Proposal"/>
        <w:rPr>
          <w:rFonts w:cs="Arial"/>
        </w:rPr>
      </w:pPr>
      <w:bookmarkStart w:id="9" w:name="_Toc68178817"/>
      <w:bookmarkStart w:id="10" w:name="_Toc71559158"/>
      <w:r>
        <w:t xml:space="preserve">If the </w:t>
      </w:r>
      <w:r w:rsidRPr="00D2741C">
        <w:t>SCG is to be activated</w:t>
      </w:r>
      <w:r>
        <w:t xml:space="preserve"> </w:t>
      </w:r>
      <w:r w:rsidR="009D3899">
        <w:t xml:space="preserve">but </w:t>
      </w:r>
      <w:r w:rsidRPr="00D2741C">
        <w:t xml:space="preserve">BFD was </w:t>
      </w:r>
      <w:r w:rsidR="009D3899">
        <w:t xml:space="preserve">been </w:t>
      </w:r>
      <w:r w:rsidRPr="00D2741C">
        <w:t xml:space="preserve">declared, </w:t>
      </w:r>
      <w:r>
        <w:t xml:space="preserve">random access is needed when </w:t>
      </w:r>
      <w:r w:rsidRPr="00D2741C">
        <w:t>the UE activates the PSCell</w:t>
      </w:r>
      <w:r>
        <w:t>.</w:t>
      </w:r>
      <w:bookmarkEnd w:id="9"/>
      <w:bookmarkEnd w:id="10"/>
    </w:p>
    <w:p w14:paraId="0548A514" w14:textId="77777777" w:rsidR="00220E83" w:rsidRDefault="00220E83" w:rsidP="00220E83">
      <w:pPr>
        <w:pStyle w:val="BodyText"/>
        <w:rPr>
          <w:rFonts w:cs="Arial"/>
        </w:rPr>
      </w:pPr>
      <w:r>
        <w:rPr>
          <w:rFonts w:cs="Arial"/>
        </w:rPr>
        <w:lastRenderedPageBreak/>
        <w:t>In other words, when the SCG is deactivated, the UE performs BFD and keeps TA timer running. If the SCG is to be activated and TA timer is still running and BFD was not declared, the UE activates the PSCell without random access.</w:t>
      </w:r>
    </w:p>
    <w:p w14:paraId="0BAB6E7D" w14:textId="006DECD9" w:rsidR="00A227B3" w:rsidRPr="00A227B3" w:rsidRDefault="00A227B3" w:rsidP="00A227B3">
      <w:pPr>
        <w:pStyle w:val="Proposal"/>
        <w:rPr>
          <w:lang w:val="en-US"/>
        </w:rPr>
      </w:pPr>
      <w:bookmarkStart w:id="11" w:name="_Toc71559159"/>
      <w:r>
        <w:t>TA timer is not stopped due to BFD/RLM detection.</w:t>
      </w:r>
      <w:bookmarkEnd w:id="11"/>
    </w:p>
    <w:p w14:paraId="698A8428" w14:textId="25C6B7B7" w:rsidR="00A227B3" w:rsidRDefault="00A227B3" w:rsidP="00A227B3">
      <w:pPr>
        <w:pStyle w:val="Heading3"/>
        <w:rPr>
          <w:lang w:val="en-US"/>
        </w:rPr>
      </w:pPr>
      <w:r>
        <w:rPr>
          <w:lang w:val="en-US"/>
        </w:rPr>
        <w:t>2.</w:t>
      </w:r>
      <w:r w:rsidR="008B736C">
        <w:rPr>
          <w:lang w:val="en-US"/>
        </w:rPr>
        <w:t>1</w:t>
      </w:r>
      <w:r>
        <w:rPr>
          <w:lang w:val="en-US"/>
        </w:rPr>
        <w:t>.</w:t>
      </w:r>
      <w:r w:rsidR="00E833C3">
        <w:rPr>
          <w:lang w:val="en-US"/>
        </w:rPr>
        <w:t>3</w:t>
      </w:r>
      <w:r>
        <w:rPr>
          <w:lang w:val="en-US"/>
        </w:rPr>
        <w:tab/>
      </w:r>
      <w:r w:rsidRPr="00A227B3">
        <w:rPr>
          <w:lang w:val="en-US"/>
        </w:rPr>
        <w:t xml:space="preserve">RRM </w:t>
      </w:r>
      <w:r w:rsidR="007625AA">
        <w:rPr>
          <w:lang w:val="en-US"/>
        </w:rPr>
        <w:t xml:space="preserve">measurements </w:t>
      </w:r>
      <w:r w:rsidRPr="00A227B3">
        <w:rPr>
          <w:lang w:val="en-US"/>
        </w:rPr>
        <w:t>configuration</w:t>
      </w:r>
      <w:r w:rsidR="007625AA">
        <w:rPr>
          <w:lang w:val="en-US"/>
        </w:rPr>
        <w:t>, maintaining DL sync</w:t>
      </w:r>
      <w:r w:rsidRPr="00A227B3">
        <w:rPr>
          <w:lang w:val="en-US"/>
        </w:rPr>
        <w:t xml:space="preserve"> and </w:t>
      </w:r>
      <w:r w:rsidR="007625AA">
        <w:rPr>
          <w:lang w:val="en-US"/>
        </w:rPr>
        <w:t xml:space="preserve">RRM </w:t>
      </w:r>
      <w:r w:rsidRPr="00A227B3">
        <w:rPr>
          <w:lang w:val="en-US"/>
        </w:rPr>
        <w:t>relax</w:t>
      </w:r>
      <w:r w:rsidR="007625AA">
        <w:rPr>
          <w:lang w:val="en-US"/>
        </w:rPr>
        <w:t>ations</w:t>
      </w:r>
      <w:r w:rsidRPr="00A227B3">
        <w:rPr>
          <w:lang w:val="en-US"/>
        </w:rPr>
        <w:t xml:space="preserve"> after SCG deactivation</w:t>
      </w:r>
    </w:p>
    <w:p w14:paraId="78B731D1" w14:textId="56F111A9" w:rsidR="00E14180" w:rsidRDefault="007C1408" w:rsidP="00E14180">
      <w:pPr>
        <w:pStyle w:val="BodyText"/>
        <w:rPr>
          <w:lang w:val="en-US"/>
        </w:rPr>
      </w:pPr>
      <w:r>
        <w:t xml:space="preserve">In the summary </w:t>
      </w:r>
      <w:r>
        <w:fldChar w:fldCharType="begin"/>
      </w:r>
      <w:r>
        <w:instrText xml:space="preserve"> REF _Ref70610287 \r \h </w:instrText>
      </w:r>
      <w:r>
        <w:fldChar w:fldCharType="separate"/>
      </w:r>
      <w:r w:rsidR="007E76BC">
        <w:t>[4]</w:t>
      </w:r>
      <w:r>
        <w:fldChar w:fldCharType="end"/>
      </w:r>
      <w:r>
        <w:t xml:space="preserve">, there were at least five companies proposing that RRC message can reconfigure RRM configuration at SCG activation/deactivation. </w:t>
      </w:r>
      <w:r w:rsidR="00E14180">
        <w:rPr>
          <w:lang w:val="en-US"/>
        </w:rPr>
        <w:t>At RAN2#113bis it was agreed that</w:t>
      </w:r>
      <w:r w:rsidR="009653DE">
        <w:rPr>
          <w:lang w:val="en-US"/>
        </w:rPr>
        <w:t>:</w:t>
      </w:r>
    </w:p>
    <w:p w14:paraId="4A364253" w14:textId="77777777" w:rsidR="00E14180" w:rsidRDefault="00E14180" w:rsidP="00E1418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8</w:t>
      </w:r>
      <w:r w:rsidRPr="008B736C">
        <w:tab/>
        <w:t>The MN RRC reconfiguration message used to deactivate SCG and the embedded SN RRC reconfiguration message can reconfigure any parameter (any restriction requires an explicit decision).</w:t>
      </w:r>
    </w:p>
    <w:p w14:paraId="26FF15FD" w14:textId="3D9CFA2C" w:rsidR="00E14180" w:rsidRPr="006640F2" w:rsidRDefault="00E14180" w:rsidP="00E1418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9</w:t>
      </w:r>
      <w:r>
        <w:tab/>
      </w:r>
      <w:r w:rsidRPr="006640F2">
        <w:t>While the SCG is deactivated, the MN RRC reconfiguration message and the embedded SN RRC reconfiguration message can reconfigure any parameter (any restriction requires an explicit decision).</w:t>
      </w:r>
    </w:p>
    <w:p w14:paraId="22FB5684" w14:textId="77777777" w:rsidR="00E14180" w:rsidRDefault="00E14180" w:rsidP="00E14180">
      <w:pPr>
        <w:pStyle w:val="BodyText"/>
      </w:pPr>
    </w:p>
    <w:p w14:paraId="343DDAD1" w14:textId="4CC94A3A" w:rsidR="00CD7214" w:rsidRDefault="00E14180" w:rsidP="00CD7214">
      <w:pPr>
        <w:pStyle w:val="BodyText"/>
        <w:rPr>
          <w:lang w:val="en-US"/>
        </w:rPr>
      </w:pPr>
      <w:r>
        <w:t xml:space="preserve">The above agreements imply that the SCG RRM measurements can be reconfigured with the MN RRCReconfiguration message performing </w:t>
      </w:r>
      <w:r w:rsidR="007C1408">
        <w:t>SCG activation/deactivation.</w:t>
      </w:r>
      <w:r w:rsidR="00DD3521">
        <w:t xml:space="preserve"> </w:t>
      </w:r>
    </w:p>
    <w:p w14:paraId="2E5F5C8F" w14:textId="631D7897" w:rsidR="00CD7214" w:rsidRDefault="00DD3521" w:rsidP="00DD3521">
      <w:pPr>
        <w:pStyle w:val="Observation"/>
        <w:rPr>
          <w:lang w:val="en-US"/>
        </w:rPr>
      </w:pPr>
      <w:bookmarkStart w:id="12" w:name="_Toc71559148"/>
      <w:r>
        <w:t>T</w:t>
      </w:r>
      <w:r w:rsidR="008D0B65" w:rsidRPr="008D0B65">
        <w:t>he RRC message which activates/deactivates the SCG, can also reconfigure SCG RRM measurements</w:t>
      </w:r>
      <w:r w:rsidR="00CD7214" w:rsidRPr="00E02C34">
        <w:t>.</w:t>
      </w:r>
      <w:bookmarkEnd w:id="12"/>
    </w:p>
    <w:p w14:paraId="75EB7AC6" w14:textId="77777777" w:rsidR="00416C33" w:rsidRDefault="00416C33" w:rsidP="00416C33">
      <w:pPr>
        <w:pStyle w:val="BodyText"/>
      </w:pPr>
      <w:r>
        <w:t xml:space="preserve">During </w:t>
      </w:r>
      <w:r w:rsidRPr="004A7062">
        <w:t xml:space="preserve"> SCG activation/deactivation</w:t>
      </w:r>
      <w:r>
        <w:t xml:space="preserve"> we think explicit SCG RRM measurement reconfiguration between a "full set" and a "limited set" of RRM measurements works well, assuming the reconfiguration of the SCG </w:t>
      </w:r>
      <w:r w:rsidRPr="00C5528F">
        <w:rPr>
          <w:i/>
        </w:rPr>
        <w:t>measConfig</w:t>
      </w:r>
      <w:r>
        <w:t xml:space="preserve"> can be provided by the SN and sent in the same RRC message which triggers the SCG (de)activation in the UE.</w:t>
      </w:r>
    </w:p>
    <w:p w14:paraId="524A133B" w14:textId="5C57097B" w:rsidR="00416C33" w:rsidRPr="00BB2662" w:rsidRDefault="00416C33" w:rsidP="00416C33">
      <w:pPr>
        <w:pStyle w:val="BodyText"/>
        <w:rPr>
          <w:lang w:val="en-US"/>
        </w:rPr>
      </w:pPr>
      <w:r>
        <w:t xml:space="preserve">One potential drawback of relying on explicit reconfiguration of SCG RRM measurements is if the activation/deactivation can be performed without an SCG </w:t>
      </w:r>
      <w:r w:rsidRPr="00D92066">
        <w:rPr>
          <w:i/>
          <w:iCs/>
        </w:rPr>
        <w:t>RRCReconfiguration</w:t>
      </w:r>
      <w:r>
        <w:t xml:space="preserve"> message (such as an MN </w:t>
      </w:r>
      <w:r w:rsidRPr="00D92066">
        <w:rPr>
          <w:i/>
          <w:iCs/>
        </w:rPr>
        <w:t>RRCReconfiguration</w:t>
      </w:r>
      <w:r>
        <w:t xml:space="preserve"> message). In those cases, the network may of course provide the reconfiguration of the SCG </w:t>
      </w:r>
      <w:r w:rsidRPr="00C5528F">
        <w:rPr>
          <w:i/>
        </w:rPr>
        <w:t>measConfig</w:t>
      </w:r>
      <w:r>
        <w:t xml:space="preserve"> separately, after (or even before) the activation/deactivation is performed. This adds extra signalling and may prolong the time the UE switches between a "limited set" and "full set" of RRM measurements. Even if the activation/deactivation is done by normal RRC signalling, it causes extra overhead to reconfigure the measurements every time the SCG is activated / deactivated, especially since the measurements while the SCG is activated</w:t>
      </w:r>
      <w:r w:rsidR="00EC4642">
        <w:t xml:space="preserve"> are likely to the same every time,</w:t>
      </w:r>
      <w:r>
        <w:t xml:space="preserve"> and </w:t>
      </w:r>
      <w:r w:rsidR="00EC4642">
        <w:t xml:space="preserve">same can be expected also for </w:t>
      </w:r>
      <w:r>
        <w:t xml:space="preserve">the measurements while the SCG is deactivated. It would therefore be beneficial if the network could configure measurements for activated or deactivated SCG respectively, so that reconfiguration of measurements is normally not needed when the SCG is activated or deactivated. The measurements for deactivated SCG may be configured as a subset of the measurements for activated SCG, to avoid unnecessary signalling overhead. </w:t>
      </w:r>
    </w:p>
    <w:p w14:paraId="7ED0B27E" w14:textId="77777777" w:rsidR="00416C33" w:rsidRPr="00BB2662" w:rsidRDefault="00416C33" w:rsidP="00416C33">
      <w:pPr>
        <w:pStyle w:val="Proposal"/>
        <w:rPr>
          <w:lang w:val="en-US"/>
        </w:rPr>
      </w:pPr>
      <w:bookmarkStart w:id="13" w:name="_Toc68195683"/>
      <w:bookmarkStart w:id="14" w:name="_Toc71559160"/>
      <w:r>
        <w:rPr>
          <w:lang w:val="en-US"/>
        </w:rPr>
        <w:t>The network can configure</w:t>
      </w:r>
      <w:r w:rsidRPr="00154120">
        <w:rPr>
          <w:lang w:val="en-US"/>
        </w:rPr>
        <w:t xml:space="preserve"> separate measurement configurations for activated and deactivated SCG</w:t>
      </w:r>
      <w:r>
        <w:rPr>
          <w:lang w:val="en-US"/>
        </w:rPr>
        <w:t>,</w:t>
      </w:r>
      <w:r w:rsidRPr="00154120">
        <w:rPr>
          <w:lang w:val="en-US"/>
        </w:rPr>
        <w:t xml:space="preserve"> respectively, where the measurements for deactivated SCG may be a subset of the measurements for activated SCG.</w:t>
      </w:r>
      <w:bookmarkEnd w:id="13"/>
      <w:bookmarkEnd w:id="14"/>
    </w:p>
    <w:p w14:paraId="004D658F" w14:textId="25707120" w:rsidR="00CD7214" w:rsidRDefault="00CD7214" w:rsidP="000F3646">
      <w:pPr>
        <w:pStyle w:val="BodyText"/>
        <w:rPr>
          <w:lang w:val="en-US"/>
        </w:rPr>
      </w:pPr>
    </w:p>
    <w:p w14:paraId="77E41772" w14:textId="06E132C1" w:rsidR="002A63D9" w:rsidRDefault="002A63D9" w:rsidP="000F3646">
      <w:pPr>
        <w:pStyle w:val="BodyText"/>
        <w:rPr>
          <w:lang w:val="en-US"/>
        </w:rPr>
      </w:pPr>
      <w:r>
        <w:rPr>
          <w:lang w:val="en-US"/>
        </w:rPr>
        <w:t xml:space="preserve">During RAN2#113bis, there was an email discussion about RRM relaxations </w:t>
      </w:r>
      <w:r>
        <w:rPr>
          <w:lang w:val="en-US"/>
        </w:rPr>
        <w:fldChar w:fldCharType="begin"/>
      </w:r>
      <w:r>
        <w:rPr>
          <w:lang w:val="en-US"/>
        </w:rPr>
        <w:instrText xml:space="preserve"> REF _Ref70938106 \r \h </w:instrText>
      </w:r>
      <w:r>
        <w:rPr>
          <w:lang w:val="en-US"/>
        </w:rPr>
      </w:r>
      <w:r>
        <w:rPr>
          <w:lang w:val="en-US"/>
        </w:rPr>
        <w:fldChar w:fldCharType="separate"/>
      </w:r>
      <w:r w:rsidR="007E76BC">
        <w:rPr>
          <w:lang w:val="en-US"/>
        </w:rPr>
        <w:t>[6]</w:t>
      </w:r>
      <w:r>
        <w:rPr>
          <w:lang w:val="en-US"/>
        </w:rPr>
        <w:fldChar w:fldCharType="end"/>
      </w:r>
      <w:r>
        <w:rPr>
          <w:lang w:val="en-US"/>
        </w:rPr>
        <w:t xml:space="preserve"> followed by an online discussion</w:t>
      </w:r>
      <w:r w:rsidR="00CD7214">
        <w:rPr>
          <w:lang w:val="en-US"/>
        </w:rPr>
        <w:t>, with the following outcome:</w:t>
      </w:r>
    </w:p>
    <w:p w14:paraId="46B872E9" w14:textId="65C548D5" w:rsidR="002A63D9" w:rsidRDefault="002A63D9" w:rsidP="000F3646">
      <w:pPr>
        <w:pStyle w:val="BodyText"/>
        <w:rPr>
          <w:rFonts w:eastAsia="DengXian"/>
          <w:kern w:val="2"/>
          <w:sz w:val="21"/>
          <w:szCs w:val="22"/>
        </w:rPr>
      </w:pPr>
      <w:r w:rsidRPr="00CD7214">
        <w:rPr>
          <w:rFonts w:eastAsia="DengXian"/>
          <w:b/>
          <w:bCs/>
          <w:kern w:val="2"/>
          <w:sz w:val="21"/>
          <w:szCs w:val="22"/>
        </w:rPr>
        <w:t>S</w:t>
      </w:r>
      <w:r w:rsidRPr="00CD7214">
        <w:rPr>
          <w:rFonts w:eastAsia="DengXian" w:hint="eastAsia"/>
          <w:b/>
          <w:bCs/>
          <w:kern w:val="2"/>
          <w:sz w:val="21"/>
          <w:szCs w:val="22"/>
        </w:rPr>
        <w:t>ummary</w:t>
      </w:r>
      <w:r>
        <w:rPr>
          <w:rFonts w:eastAsia="DengXian" w:hint="eastAsia"/>
          <w:kern w:val="2"/>
          <w:sz w:val="21"/>
          <w:szCs w:val="22"/>
        </w:rPr>
        <w:t>：</w:t>
      </w:r>
      <w:r>
        <w:rPr>
          <w:rFonts w:eastAsia="DengXian" w:hint="eastAsia"/>
          <w:kern w:val="2"/>
          <w:sz w:val="21"/>
          <w:szCs w:val="22"/>
        </w:rPr>
        <w:t>1</w:t>
      </w:r>
      <w:r>
        <w:rPr>
          <w:rFonts w:eastAsia="DengXian"/>
          <w:kern w:val="2"/>
          <w:sz w:val="21"/>
          <w:szCs w:val="22"/>
        </w:rPr>
        <w:t>5 companies agree that RRM relax is supported SCG deactivation. 2 companies think it should be FFS. One company thinks No.</w:t>
      </w:r>
    </w:p>
    <w:p w14:paraId="1C625A68" w14:textId="0BCF0054" w:rsidR="00EF38AC" w:rsidRDefault="00CD7214" w:rsidP="000F3646">
      <w:pPr>
        <w:pStyle w:val="BodyText"/>
        <w:rPr>
          <w:lang w:val="en-US"/>
        </w:rPr>
      </w:pPr>
      <w:r>
        <w:rPr>
          <w:lang w:val="en-US"/>
        </w:rPr>
        <w:t>So, there seems to be wide majority that think some kind of RRM relaxation mechanism should be supported during when SCG is deactivated. After the online discussion</w:t>
      </w:r>
      <w:r w:rsidR="002A63D9">
        <w:rPr>
          <w:lang w:val="en-US"/>
        </w:rPr>
        <w:t xml:space="preserve">, RAN2 agreed there was no need to send an LS to RAN4 </w:t>
      </w:r>
      <w:r w:rsidR="000F7B81">
        <w:rPr>
          <w:lang w:val="en-US"/>
        </w:rPr>
        <w:t xml:space="preserve">and </w:t>
      </w:r>
      <w:r w:rsidR="002A63D9">
        <w:rPr>
          <w:lang w:val="en-US"/>
        </w:rPr>
        <w:t xml:space="preserve">companies </w:t>
      </w:r>
      <w:r w:rsidR="000F7B81">
        <w:rPr>
          <w:lang w:val="en-US"/>
        </w:rPr>
        <w:t xml:space="preserve">can </w:t>
      </w:r>
      <w:r w:rsidR="002A63D9">
        <w:rPr>
          <w:lang w:val="en-US"/>
        </w:rPr>
        <w:t xml:space="preserve">anyway contribute directly to RAN4 on the topic. The following conclusion was </w:t>
      </w:r>
      <w:r>
        <w:rPr>
          <w:lang w:val="en-US"/>
        </w:rPr>
        <w:t xml:space="preserve">also </w:t>
      </w:r>
      <w:r w:rsidR="002A63D9">
        <w:rPr>
          <w:lang w:val="en-US"/>
        </w:rPr>
        <w:t>included in the meeting notes:</w:t>
      </w:r>
    </w:p>
    <w:p w14:paraId="2E9932FF" w14:textId="0E796055" w:rsidR="00EF38AC" w:rsidRDefault="00EF38AC" w:rsidP="00EF38AC">
      <w:pPr>
        <w:pStyle w:val="Agreement"/>
      </w:pPr>
      <w:r>
        <w:t>RRM requirements for deactivated PSCell may be different than for activated PSCell. What they could be are FFS pending RAN4 work.</w:t>
      </w:r>
    </w:p>
    <w:p w14:paraId="345673B5" w14:textId="73A1BD5E" w:rsidR="00EF38AC" w:rsidRDefault="00EF38AC" w:rsidP="000F3646">
      <w:pPr>
        <w:pStyle w:val="BodyText"/>
        <w:rPr>
          <w:lang w:val="en-US"/>
        </w:rPr>
      </w:pPr>
    </w:p>
    <w:p w14:paraId="1EEABE74" w14:textId="71C2F81D" w:rsidR="00EF38AC" w:rsidRDefault="006B7460" w:rsidP="000F3646">
      <w:pPr>
        <w:pStyle w:val="BodyText"/>
        <w:rPr>
          <w:lang w:val="en-US"/>
        </w:rPr>
      </w:pPr>
      <w:r>
        <w:t xml:space="preserve">For deactivated SCell, it is currently possible to configure a relaxed measurement cycle by RRC using </w:t>
      </w:r>
      <w:r w:rsidRPr="006B7460">
        <w:rPr>
          <w:i/>
          <w:iCs/>
        </w:rPr>
        <w:t>measCycleSCell</w:t>
      </w:r>
      <w:r w:rsidR="00DD3521">
        <w:rPr>
          <w:i/>
          <w:iCs/>
        </w:rPr>
        <w:t>.</w:t>
      </w:r>
      <w:r>
        <w:t xml:space="preserve"> </w:t>
      </w:r>
      <w:r w:rsidR="002F38B1">
        <w:t>A corresponding concept can be used to configure relaxed RRM measurements for deactivated SCG.</w:t>
      </w:r>
    </w:p>
    <w:p w14:paraId="486A149F" w14:textId="687C2BC1" w:rsidR="00256200" w:rsidRDefault="00900C50" w:rsidP="001029A1">
      <w:pPr>
        <w:pStyle w:val="BodyText"/>
      </w:pPr>
      <w:r>
        <w:t>When the UE continues to perform RRM measurements on the PSCell while the SCG is deactivated, some level of downlink synchronization can be achieved</w:t>
      </w:r>
      <w:r w:rsidR="00256200">
        <w:t xml:space="preserve">, and if this level </w:t>
      </w:r>
      <w:r w:rsidR="000F7B81">
        <w:t xml:space="preserve">of </w:t>
      </w:r>
      <w:r w:rsidR="00256200">
        <w:t>DL sync is "good enough"</w:t>
      </w:r>
      <w:r w:rsidR="000F7B81">
        <w:t>,</w:t>
      </w:r>
      <w:r w:rsidR="00256200">
        <w:t xml:space="preserve"> it may speed up the SCG activation </w:t>
      </w:r>
      <w:r>
        <w:t>. However, as the RRM requirements when the SCG is deacti</w:t>
      </w:r>
      <w:r w:rsidR="00256200">
        <w:t>v</w:t>
      </w:r>
      <w:r>
        <w:t xml:space="preserve">ated may be relaxed, there will be a trade-off between power saving and the level of DL sync. </w:t>
      </w:r>
    </w:p>
    <w:p w14:paraId="0657EF88" w14:textId="1CE43F8C" w:rsidR="001029A1" w:rsidRDefault="00416C33" w:rsidP="001029A1">
      <w:pPr>
        <w:pStyle w:val="BodyText"/>
        <w:rPr>
          <w:lang w:val="en-US"/>
        </w:rPr>
      </w:pPr>
      <w:r>
        <w:rPr>
          <w:lang w:val="en-US"/>
        </w:rPr>
        <w:t xml:space="preserve">As part of the discussion at RAN2#113bis on RRM relaxations </w:t>
      </w:r>
      <w:r>
        <w:rPr>
          <w:lang w:val="en-US"/>
        </w:rPr>
        <w:fldChar w:fldCharType="begin"/>
      </w:r>
      <w:r>
        <w:rPr>
          <w:lang w:val="en-US"/>
        </w:rPr>
        <w:instrText xml:space="preserve"> REF _Ref70938106 \r \h </w:instrText>
      </w:r>
      <w:r>
        <w:rPr>
          <w:lang w:val="en-US"/>
        </w:rPr>
      </w:r>
      <w:r>
        <w:rPr>
          <w:lang w:val="en-US"/>
        </w:rPr>
        <w:fldChar w:fldCharType="separate"/>
      </w:r>
      <w:r w:rsidR="007E76BC">
        <w:rPr>
          <w:lang w:val="en-US"/>
        </w:rPr>
        <w:t>[6]</w:t>
      </w:r>
      <w:r>
        <w:rPr>
          <w:lang w:val="en-US"/>
        </w:rPr>
        <w:fldChar w:fldCharType="end"/>
      </w:r>
      <w:r w:rsidR="001029A1">
        <w:rPr>
          <w:lang w:val="en-US"/>
        </w:rPr>
        <w:t>, some</w:t>
      </w:r>
      <w:r w:rsidR="001029A1" w:rsidRPr="001029A1">
        <w:rPr>
          <w:lang w:val="en-US"/>
        </w:rPr>
        <w:t xml:space="preserve"> companies </w:t>
      </w:r>
      <w:r w:rsidR="001029A1">
        <w:rPr>
          <w:lang w:val="en-US"/>
        </w:rPr>
        <w:t>expressed that</w:t>
      </w:r>
      <w:r w:rsidR="001029A1" w:rsidRPr="001029A1">
        <w:rPr>
          <w:lang w:val="en-US"/>
        </w:rPr>
        <w:t xml:space="preserve"> the concept of “DL fine sync” is not clear for RAN2</w:t>
      </w:r>
      <w:r w:rsidR="001029A1">
        <w:rPr>
          <w:lang w:val="en-US"/>
        </w:rPr>
        <w:t>.</w:t>
      </w:r>
    </w:p>
    <w:p w14:paraId="768CF07F" w14:textId="7129409F" w:rsidR="001029A1" w:rsidRDefault="001029A1" w:rsidP="001029A1">
      <w:pPr>
        <w:pStyle w:val="BodyText"/>
      </w:pPr>
      <w:r>
        <w:rPr>
          <w:lang w:val="en-US"/>
        </w:rPr>
        <w:t>Our understanding is that</w:t>
      </w:r>
      <w:r w:rsidR="00256200">
        <w:rPr>
          <w:lang w:val="en-US"/>
        </w:rPr>
        <w:t>, when the SCG is deactivated,</w:t>
      </w:r>
      <w:r>
        <w:rPr>
          <w:lang w:val="en-US"/>
        </w:rPr>
        <w:t xml:space="preserve"> </w:t>
      </w:r>
      <w:r w:rsidR="00256200">
        <w:rPr>
          <w:lang w:val="en-US"/>
        </w:rPr>
        <w:t>as definition of a "good enough" level of DL sync</w:t>
      </w:r>
      <w:r w:rsidR="00923216">
        <w:rPr>
          <w:lang w:val="en-US"/>
        </w:rPr>
        <w:t xml:space="preserve"> on the PSCell</w:t>
      </w:r>
      <w:r w:rsidR="00256200">
        <w:rPr>
          <w:lang w:val="en-US"/>
        </w:rPr>
        <w:t xml:space="preserve">, is that </w:t>
      </w:r>
      <w:r>
        <w:t xml:space="preserve">the UE needs to maintains fine DL synchronization to the extent that it is able to receive a command to activate the SCG and “immediately” start monitoring the PSCell’s PDCCH/CORESET or, to access the PSCell e.g. by transmitting a random access preamble at the next available PRACH occasion on the PSCell or a PUCCH scheduling request (if the UL is also assumed to be synchronized). This should be possible if PSCell RRM measurements are dense enough to maintain DL fine synchronization. </w:t>
      </w:r>
      <w:r w:rsidRPr="001029A1">
        <w:t xml:space="preserve">However, exactly how, and under which side conditions, to meet the requirement on maintained downlink synchronization, e.g. whether it would be required to introduce shorter measurement cycles for measurements on </w:t>
      </w:r>
      <w:r w:rsidR="00277647">
        <w:t>the PSCell frequency</w:t>
      </w:r>
      <w:r w:rsidRPr="001029A1">
        <w:t xml:space="preserve"> than currently defined for measurements on deactivated</w:t>
      </w:r>
      <w:r w:rsidR="00BB5528">
        <w:t xml:space="preserve"> </w:t>
      </w:r>
      <w:r w:rsidR="00277647">
        <w:t>SCell frequency</w:t>
      </w:r>
      <w:r w:rsidRPr="001029A1">
        <w:t>, needs to be studied by RAN4</w:t>
      </w:r>
      <w:r>
        <w:t xml:space="preserve">. </w:t>
      </w:r>
    </w:p>
    <w:p w14:paraId="17F32BE7" w14:textId="77777777" w:rsidR="001029A1" w:rsidRDefault="001029A1" w:rsidP="001029A1">
      <w:pPr>
        <w:pStyle w:val="BodyText"/>
        <w:rPr>
          <w:lang w:val="en-US"/>
        </w:rPr>
      </w:pPr>
      <w:r w:rsidRPr="00725EDC">
        <w:t xml:space="preserve">In addition to performing PSCell RRM measurements, the UE also needs to </w:t>
      </w:r>
      <w:r w:rsidRPr="00725EDC">
        <w:rPr>
          <w:lang w:val="en-US"/>
        </w:rPr>
        <w:t>keep track of SSB and MIB of the PSCell, to keep SFN timing such that the UE is ready to transmit the random access preamble or Scheduling Request (SR) at the next available PRACH or SR/PUCCH occasion when the SCG is to be activated. In this context, keeping track of an SSB means the UE knows at least one suitable SSB (whose SS-RSRP is above the suitability threshold) that maps to a PRACH occasion.</w:t>
      </w:r>
    </w:p>
    <w:p w14:paraId="7FA1608C" w14:textId="5FB554A3" w:rsidR="005C460E" w:rsidRDefault="001029A1" w:rsidP="00416C33">
      <w:pPr>
        <w:pStyle w:val="Proposal"/>
      </w:pPr>
      <w:bookmarkStart w:id="15" w:name="_Toc71559161"/>
      <w:bookmarkStart w:id="16" w:name="_Toc61544827"/>
      <w:bookmarkStart w:id="17" w:name="_Ref68071204"/>
      <w:bookmarkStart w:id="18" w:name="_Toc68195685"/>
      <w:r>
        <w:t>The</w:t>
      </w:r>
      <w:r w:rsidR="00923216">
        <w:t>re should be at least one RRM configuration which enables the</w:t>
      </w:r>
      <w:r>
        <w:t xml:space="preserve"> UE </w:t>
      </w:r>
      <w:r w:rsidR="00923216">
        <w:t xml:space="preserve">to </w:t>
      </w:r>
      <w:r>
        <w:t>maintain DL</w:t>
      </w:r>
      <w:r w:rsidR="005C460E">
        <w:t xml:space="preserve"> fine</w:t>
      </w:r>
      <w:r>
        <w:t xml:space="preserve"> sync </w:t>
      </w:r>
      <w:r w:rsidR="00923216">
        <w:t xml:space="preserve">on the PSCell </w:t>
      </w:r>
      <w:r>
        <w:t>while the SCG is deactivated (e.g. including SFN timing and SSB selection)</w:t>
      </w:r>
      <w:r w:rsidR="005C460E">
        <w:t>.</w:t>
      </w:r>
      <w:bookmarkEnd w:id="15"/>
    </w:p>
    <w:p w14:paraId="6423C974" w14:textId="52F020C8" w:rsidR="00CD7214" w:rsidRDefault="005C460E" w:rsidP="00416C33">
      <w:pPr>
        <w:pStyle w:val="Proposal"/>
      </w:pPr>
      <w:bookmarkStart w:id="19" w:name="_Toc71559162"/>
      <w:r>
        <w:t>Maintaining DL fine sync on the deactivated SCG means</w:t>
      </w:r>
      <w:r w:rsidR="001029A1">
        <w:t xml:space="preserve"> that the UE is ready to transmit in next PRACH or SR occasion having processed the SCG activation command.</w:t>
      </w:r>
      <w:bookmarkEnd w:id="16"/>
      <w:r w:rsidR="001029A1">
        <w:t xml:space="preserve"> FFS possible dependency on the measurement configuration.</w:t>
      </w:r>
      <w:bookmarkEnd w:id="17"/>
      <w:bookmarkEnd w:id="18"/>
      <w:bookmarkEnd w:id="19"/>
    </w:p>
    <w:p w14:paraId="2A7C8EF9" w14:textId="77777777" w:rsidR="00CD7214" w:rsidRDefault="00CD7214" w:rsidP="000F3646">
      <w:pPr>
        <w:pStyle w:val="BodyText"/>
        <w:rPr>
          <w:lang w:val="en-US"/>
        </w:rPr>
      </w:pPr>
    </w:p>
    <w:p w14:paraId="5E10C673" w14:textId="79036138" w:rsidR="00A227B3" w:rsidRDefault="00A227B3" w:rsidP="00A227B3">
      <w:pPr>
        <w:pStyle w:val="Heading3"/>
        <w:rPr>
          <w:lang w:val="en-US"/>
        </w:rPr>
      </w:pPr>
      <w:r>
        <w:rPr>
          <w:lang w:val="en-US"/>
        </w:rPr>
        <w:t>2.</w:t>
      </w:r>
      <w:r w:rsidR="008B736C">
        <w:rPr>
          <w:lang w:val="en-US"/>
        </w:rPr>
        <w:t>1</w:t>
      </w:r>
      <w:r>
        <w:rPr>
          <w:lang w:val="en-US"/>
        </w:rPr>
        <w:t>.</w:t>
      </w:r>
      <w:r w:rsidR="00E833C3">
        <w:rPr>
          <w:lang w:val="en-US"/>
        </w:rPr>
        <w:t>4</w:t>
      </w:r>
      <w:r>
        <w:rPr>
          <w:lang w:val="en-US"/>
        </w:rPr>
        <w:tab/>
      </w:r>
      <w:r w:rsidRPr="00A227B3">
        <w:rPr>
          <w:lang w:val="en-US"/>
        </w:rPr>
        <w:t xml:space="preserve">Mobility for </w:t>
      </w:r>
      <w:r w:rsidR="008B736C">
        <w:rPr>
          <w:lang w:val="en-US"/>
        </w:rPr>
        <w:t xml:space="preserve">deactivated </w:t>
      </w:r>
      <w:r w:rsidRPr="00A227B3">
        <w:rPr>
          <w:lang w:val="en-US"/>
        </w:rPr>
        <w:t>SCG</w:t>
      </w:r>
    </w:p>
    <w:p w14:paraId="7055CF5D" w14:textId="2FBED821" w:rsidR="00C22EB3" w:rsidRDefault="00C22EB3" w:rsidP="000F3646">
      <w:pPr>
        <w:pStyle w:val="BodyText"/>
        <w:rPr>
          <w:lang w:val="en-US"/>
        </w:rPr>
      </w:pPr>
      <w:r>
        <w:rPr>
          <w:lang w:val="en-US"/>
        </w:rPr>
        <w:t>At RAN2#113bis it was agreed that</w:t>
      </w:r>
    </w:p>
    <w:p w14:paraId="7C8B9A19" w14:textId="77777777" w:rsidR="00C22EB3" w:rsidRPr="006640F2" w:rsidRDefault="00C22EB3" w:rsidP="00C22EB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9</w:t>
      </w:r>
      <w:r>
        <w:tab/>
      </w:r>
      <w:r w:rsidRPr="006640F2">
        <w:t>While the SCG is deactivated, the MN RRC reconfiguration message and the embedded SN RRC reconfiguration message can reconfigure any parameter (any restriction requires an explicit decision).</w:t>
      </w:r>
    </w:p>
    <w:p w14:paraId="2380DE54" w14:textId="77777777" w:rsidR="00C22EB3" w:rsidRDefault="00C22EB3" w:rsidP="00C22EB3">
      <w:pPr>
        <w:pStyle w:val="BodyText"/>
      </w:pPr>
    </w:p>
    <w:p w14:paraId="47762C00" w14:textId="7CB52B26" w:rsidR="00C22EB3" w:rsidRPr="00C22EB3" w:rsidRDefault="00C22EB3" w:rsidP="00C22EB3">
      <w:pPr>
        <w:pStyle w:val="BodyText"/>
      </w:pPr>
      <w:r>
        <w:t xml:space="preserve">We think that there is no need to put restriction on any </w:t>
      </w:r>
      <w:r w:rsidRPr="00C22EB3">
        <w:t>SCG SCell addition/change when SCG is deactivated</w:t>
      </w:r>
      <w:r>
        <w:t>, except that any added or changed SCells also have to be in deactivated state when the SCG is deactivated (as also previously agreed). We observe:</w:t>
      </w:r>
    </w:p>
    <w:p w14:paraId="0577C91A" w14:textId="77777777" w:rsidR="00C22EB3" w:rsidRDefault="00C22EB3" w:rsidP="000F3646">
      <w:pPr>
        <w:pStyle w:val="BodyText"/>
        <w:rPr>
          <w:lang w:val="en-US"/>
        </w:rPr>
      </w:pPr>
    </w:p>
    <w:p w14:paraId="1FF4DD99" w14:textId="504E7B67" w:rsidR="000F3646" w:rsidRDefault="00C22EB3" w:rsidP="00C22EB3">
      <w:pPr>
        <w:pStyle w:val="Observation"/>
      </w:pPr>
      <w:bookmarkStart w:id="20" w:name="_Toc71559149"/>
      <w:r>
        <w:t>I</w:t>
      </w:r>
      <w:r w:rsidR="000F3646" w:rsidRPr="00EC3ABA">
        <w:t>t is up to network to perform SCG SCell addition/release/modification while SCG is deactivated.</w:t>
      </w:r>
      <w:bookmarkEnd w:id="20"/>
    </w:p>
    <w:p w14:paraId="5F040FFF" w14:textId="77777777" w:rsidR="008B736C" w:rsidRDefault="008B736C" w:rsidP="008B736C">
      <w:pPr>
        <w:pStyle w:val="BodyText"/>
      </w:pPr>
      <w:r>
        <w:t>RAN2 has agreed the following:</w:t>
      </w:r>
    </w:p>
    <w:p w14:paraId="39E69143" w14:textId="77777777" w:rsidR="008B736C" w:rsidRPr="00DB4EFC" w:rsidRDefault="008B736C" w:rsidP="008B736C">
      <w:pPr>
        <w:pStyle w:val="Agreement"/>
        <w:pBdr>
          <w:top w:val="single" w:sz="4" w:space="1" w:color="auto"/>
          <w:left w:val="single" w:sz="4" w:space="4" w:color="auto"/>
          <w:bottom w:val="single" w:sz="4" w:space="1" w:color="auto"/>
          <w:right w:val="single" w:sz="4" w:space="4" w:color="auto"/>
        </w:pBdr>
        <w:ind w:left="1637"/>
      </w:pPr>
      <w:r w:rsidRPr="00DB4EFC">
        <w:t xml:space="preserve">While the SCG is deactivated, PSCell mobility is </w:t>
      </w:r>
      <w:r w:rsidRPr="007C047B">
        <w:t>supported. MN- and SN</w:t>
      </w:r>
      <w:r w:rsidRPr="00DB4EFC">
        <w:t xml:space="preserve">-configured measurements are supported for deactivated SCG. </w:t>
      </w:r>
    </w:p>
    <w:p w14:paraId="5D5F9932" w14:textId="77777777" w:rsidR="008B736C" w:rsidRPr="00F36C16" w:rsidRDefault="008B736C" w:rsidP="008B736C">
      <w:pPr>
        <w:pStyle w:val="Agreement"/>
        <w:numPr>
          <w:ilvl w:val="0"/>
          <w:numId w:val="0"/>
        </w:numPr>
        <w:pBdr>
          <w:top w:val="single" w:sz="4" w:space="1" w:color="auto"/>
          <w:left w:val="single" w:sz="4" w:space="4" w:color="auto"/>
          <w:bottom w:val="single" w:sz="4" w:space="1" w:color="auto"/>
          <w:right w:val="single" w:sz="4" w:space="4" w:color="auto"/>
        </w:pBdr>
        <w:ind w:left="1259"/>
      </w:pPr>
      <w:r w:rsidRPr="00CB3C20">
        <w:t>1</w:t>
      </w:r>
      <w:r w:rsidRPr="00CB3C20">
        <w:tab/>
      </w:r>
      <w:r w:rsidRPr="00136C0D">
        <w:rPr>
          <w:i/>
          <w:iCs/>
          <w:strike/>
          <w:color w:val="FF0000"/>
        </w:rPr>
        <w:t>SCG RRC reconfiguration can select the</w:t>
      </w:r>
      <w:r w:rsidRPr="00136C0D">
        <w:rPr>
          <w:i/>
          <w:iCs/>
          <w:color w:val="FF0000"/>
        </w:rPr>
        <w:t xml:space="preserve"> </w:t>
      </w:r>
      <w:r w:rsidRPr="00136C0D">
        <w:rPr>
          <w:i/>
          <w:iCs/>
        </w:rPr>
        <w:t xml:space="preserve">SCG activation state (activated/deactivated) </w:t>
      </w:r>
      <w:r w:rsidRPr="00136C0D">
        <w:rPr>
          <w:i/>
          <w:iCs/>
          <w:color w:val="FF0000"/>
          <w:u w:val="single"/>
        </w:rPr>
        <w:t>can be configured</w:t>
      </w:r>
      <w:r w:rsidRPr="00136C0D">
        <w:rPr>
          <w:i/>
          <w:iCs/>
          <w:color w:val="FF0000"/>
        </w:rPr>
        <w:t xml:space="preserve"> </w:t>
      </w:r>
      <w:r w:rsidRPr="00136C0D">
        <w:rPr>
          <w:i/>
          <w:iCs/>
        </w:rPr>
        <w:t xml:space="preserve">at </w:t>
      </w:r>
      <w:r w:rsidRPr="008922C4">
        <w:rPr>
          <w:i/>
          <w:iCs/>
        </w:rPr>
        <w:t>PSCell addition/change</w:t>
      </w:r>
      <w:r w:rsidRPr="00136C0D">
        <w:rPr>
          <w:i/>
          <w:iCs/>
        </w:rPr>
        <w:t>, RRC resume or HO</w:t>
      </w:r>
      <w:r w:rsidRPr="000502A0">
        <w:t>.</w:t>
      </w:r>
    </w:p>
    <w:p w14:paraId="3784F58C" w14:textId="77777777" w:rsidR="008B736C" w:rsidRDefault="008B736C" w:rsidP="008B736C">
      <w:pPr>
        <w:pStyle w:val="BodyText"/>
      </w:pPr>
    </w:p>
    <w:p w14:paraId="02CCC24C" w14:textId="77777777" w:rsidR="008B736C" w:rsidRDefault="008B736C" w:rsidP="008B736C">
      <w:pPr>
        <w:pStyle w:val="BodyText"/>
      </w:pPr>
      <w:r>
        <w:t>Further in RAN2#113bis-e it was agreed that:</w:t>
      </w:r>
    </w:p>
    <w:p w14:paraId="04468733" w14:textId="77777777" w:rsidR="008B736C" w:rsidRPr="006640F2" w:rsidRDefault="008B736C" w:rsidP="008B736C">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7</w:t>
      </w:r>
      <w:r>
        <w:tab/>
      </w:r>
      <w:r w:rsidRPr="006640F2">
        <w:t xml:space="preserve">During handover preparation, the target MN </w:t>
      </w:r>
      <w:r w:rsidRPr="009653DE">
        <w:t>can indicate</w:t>
      </w:r>
      <w:r w:rsidRPr="006640F2">
        <w:t xml:space="preserve"> the SCG state in the RRCReconfiguration message to be sent to the UE by the source MN.</w:t>
      </w:r>
    </w:p>
    <w:p w14:paraId="20BD5BBD" w14:textId="77777777" w:rsidR="008B736C" w:rsidRDefault="008B736C" w:rsidP="008B736C">
      <w:pPr>
        <w:pStyle w:val="BodyText"/>
      </w:pPr>
    </w:p>
    <w:p w14:paraId="1B753293" w14:textId="77777777" w:rsidR="008B736C" w:rsidRDefault="008B736C" w:rsidP="008B736C">
      <w:pPr>
        <w:pStyle w:val="BodyText"/>
      </w:pPr>
      <w:r>
        <w:t xml:space="preserve">In this section, we discuss some aspects to consider based on the above agreements, such as the implications of when the network sets the SCG target state to "SCG deactivated" at </w:t>
      </w:r>
      <w:r w:rsidRPr="008922C4">
        <w:t>PSCell addition/change or HO</w:t>
      </w:r>
      <w:r>
        <w:t>.</w:t>
      </w:r>
    </w:p>
    <w:p w14:paraId="7A220295" w14:textId="724AB894" w:rsidR="008B736C" w:rsidRDefault="008B736C" w:rsidP="008B736C">
      <w:pPr>
        <w:pStyle w:val="Heading4"/>
      </w:pPr>
      <w:r>
        <w:t>2.1.4.1</w:t>
      </w:r>
      <w:r>
        <w:tab/>
        <w:t>PSCell addition/change</w:t>
      </w:r>
    </w:p>
    <w:p w14:paraId="05CA1A23" w14:textId="77777777" w:rsidR="008B736C" w:rsidRDefault="008B736C" w:rsidP="008B736C">
      <w:pPr>
        <w:pStyle w:val="BodyText"/>
      </w:pPr>
      <w:r>
        <w:t xml:space="preserve">In the figures below, the procedures for PSCell addition and PSCell change (both MN-initiated) are illustrated. </w:t>
      </w:r>
    </w:p>
    <w:p w14:paraId="3559604C" w14:textId="77777777" w:rsidR="008B736C" w:rsidRDefault="008B736C" w:rsidP="008B736C">
      <w:pPr>
        <w:pStyle w:val="BodyText"/>
      </w:pPr>
      <w:r>
        <w:t xml:space="preserve">RAN3 has agreed that the SN Addition inter-node procedure will support the SCG deactivated state and also that the SCG activation state (details FFS) is indicated in the SN Addition Request and the corresponding response messages. </w:t>
      </w:r>
    </w:p>
    <w:p w14:paraId="40D00433" w14:textId="77777777" w:rsidR="008B736C" w:rsidRDefault="008B736C" w:rsidP="008B736C">
      <w:pPr>
        <w:pStyle w:val="Observation"/>
      </w:pPr>
      <w:bookmarkStart w:id="21" w:name="_Toc71559150"/>
      <w:r>
        <w:t>During SN addition procedure, the MN can request the SCG to be deactivated and the SN has a possibility to confirm the setting of SCG activation state.</w:t>
      </w:r>
      <w:bookmarkEnd w:id="21"/>
    </w:p>
    <w:p w14:paraId="073DE209" w14:textId="77777777" w:rsidR="008B736C" w:rsidRDefault="008B736C" w:rsidP="008B736C">
      <w:pPr>
        <w:pStyle w:val="BodyText"/>
      </w:pPr>
      <w:r w:rsidRPr="007762B5">
        <w:rPr>
          <w:lang w:val="en-US"/>
        </w:rPr>
        <w:object w:dxaOrig="5790" w:dyaOrig="4126" w14:anchorId="640DF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pt;height:207pt" o:ole="">
            <v:imagedata r:id="rId11" o:title=""/>
          </v:shape>
          <o:OLEObject Type="Embed" ProgID="Visio.Drawing.11" ShapeID="_x0000_i1025" DrawAspect="Content" ObjectID="_1682189762" r:id="rId12"/>
        </w:object>
      </w:r>
    </w:p>
    <w:p w14:paraId="6C152E03" w14:textId="79990556" w:rsidR="008B736C" w:rsidRDefault="008B736C" w:rsidP="008B736C">
      <w:pPr>
        <w:pStyle w:val="Caption"/>
      </w:pPr>
      <w:bookmarkStart w:id="22" w:name="_Ref61199786"/>
      <w:r>
        <w:t xml:space="preserve">Figure </w:t>
      </w:r>
      <w:fldSimple w:instr=" SEQ Figure \* ARABIC ">
        <w:r w:rsidR="007E76BC">
          <w:rPr>
            <w:noProof/>
          </w:rPr>
          <w:t>1</w:t>
        </w:r>
      </w:fldSimple>
      <w:bookmarkEnd w:id="22"/>
      <w:r w:rsidRPr="00857FCF">
        <w:t xml:space="preserve">: </w:t>
      </w:r>
      <w:r>
        <w:rPr>
          <w:lang w:eastAsia="zh-CN"/>
        </w:rPr>
        <w:t>PSCell addition procedure</w:t>
      </w:r>
      <w:r w:rsidRPr="00857FCF">
        <w:rPr>
          <w:lang w:eastAsia="zh-CN"/>
        </w:rPr>
        <w:t xml:space="preserve"> - MN initiated</w:t>
      </w:r>
    </w:p>
    <w:p w14:paraId="03931285" w14:textId="77777777" w:rsidR="008B736C" w:rsidRDefault="008B736C" w:rsidP="008B736C">
      <w:pPr>
        <w:pStyle w:val="BodyText"/>
      </w:pPr>
    </w:p>
    <w:p w14:paraId="3C3A1B4F" w14:textId="77777777" w:rsidR="008B736C" w:rsidRDefault="008B736C" w:rsidP="008B736C">
      <w:pPr>
        <w:pStyle w:val="BodyText"/>
      </w:pPr>
      <w:r w:rsidRPr="007762B5">
        <w:rPr>
          <w:lang w:val="en-US"/>
        </w:rPr>
        <w:object w:dxaOrig="7785" w:dyaOrig="4425" w14:anchorId="064FF0B9">
          <v:shape id="_x0000_i1026" type="#_x0000_t75" style="width:390pt;height:221.4pt" o:ole="">
            <v:imagedata r:id="rId13" o:title=""/>
          </v:shape>
          <o:OLEObject Type="Embed" ProgID="Visio.Drawing.11" ShapeID="_x0000_i1026" DrawAspect="Content" ObjectID="_1682189763" r:id="rId14"/>
        </w:object>
      </w:r>
    </w:p>
    <w:p w14:paraId="1C3678DF" w14:textId="689DB594" w:rsidR="008B736C" w:rsidRDefault="008B736C" w:rsidP="008B736C">
      <w:pPr>
        <w:pStyle w:val="Caption"/>
      </w:pPr>
      <w:r>
        <w:t xml:space="preserve">Figure </w:t>
      </w:r>
      <w:fldSimple w:instr=" SEQ Figure \* ARABIC ">
        <w:r w:rsidR="007E76BC">
          <w:rPr>
            <w:noProof/>
          </w:rPr>
          <w:t>2</w:t>
        </w:r>
      </w:fldSimple>
      <w:r w:rsidRPr="00857FCF">
        <w:t xml:space="preserve">: </w:t>
      </w:r>
      <w:r>
        <w:rPr>
          <w:lang w:eastAsia="zh-CN"/>
        </w:rPr>
        <w:t>PSCell change procedure</w:t>
      </w:r>
      <w:r w:rsidRPr="00857FCF">
        <w:rPr>
          <w:lang w:eastAsia="zh-CN"/>
        </w:rPr>
        <w:t xml:space="preserve"> - MN initiated</w:t>
      </w:r>
    </w:p>
    <w:p w14:paraId="70C7CE50" w14:textId="77777777" w:rsidR="008B736C" w:rsidRDefault="008B736C" w:rsidP="008B736C">
      <w:pPr>
        <w:pStyle w:val="BodyText"/>
      </w:pPr>
      <w:r>
        <w:t>During PSCell addition and PSCell change, the MN should be able to request the SCG to be activated or deactivated, e.g. based on user data traffic, system load and/or power saving. On the other hand, according to MR-DC principles, the target SN is in charge of its own resources:</w:t>
      </w:r>
    </w:p>
    <w:p w14:paraId="3C42C1F5" w14:textId="77777777" w:rsidR="008B736C" w:rsidRDefault="008B736C" w:rsidP="008B736C">
      <w:pPr>
        <w:pStyle w:val="BodyText"/>
        <w:numPr>
          <w:ilvl w:val="0"/>
          <w:numId w:val="15"/>
        </w:numPr>
      </w:pPr>
      <w:r>
        <w:t>The target SN should have possibility to accept the SN Addition but set the SCG as deactivated, e.g. when resources are limited, even if the MN requested the SCG to be activated.</w:t>
      </w:r>
    </w:p>
    <w:p w14:paraId="6817A73F" w14:textId="77777777" w:rsidR="008B736C" w:rsidRDefault="008B736C" w:rsidP="008B736C">
      <w:pPr>
        <w:pStyle w:val="BodyText"/>
        <w:numPr>
          <w:ilvl w:val="0"/>
          <w:numId w:val="15"/>
        </w:numPr>
      </w:pPr>
      <w:r>
        <w:t>The target SN should have the possibility to accept the SN Addition but set the SCG as activated, e.g. when there is traffic on SN-terminated bearers the MN is not aware of, even if the MN requested the SCG to be deactivated.</w:t>
      </w:r>
    </w:p>
    <w:p w14:paraId="6E781485" w14:textId="77777777" w:rsidR="008B736C" w:rsidRDefault="008B736C" w:rsidP="008B736C">
      <w:pPr>
        <w:pStyle w:val="BodyText"/>
      </w:pPr>
      <w:r>
        <w:t>These aspects should also be studied by RAN3. We propose:</w:t>
      </w:r>
    </w:p>
    <w:p w14:paraId="0FB81D18" w14:textId="77777777" w:rsidR="008B736C" w:rsidRDefault="008B736C" w:rsidP="008B736C">
      <w:pPr>
        <w:pStyle w:val="Proposal"/>
      </w:pPr>
      <w:bookmarkStart w:id="23" w:name="_Toc71559163"/>
      <w:r>
        <w:t>In the SN Addition procedure during PSCell addition/change, the target SN should be able to set the SCG activation state in the response message to the MN.</w:t>
      </w:r>
      <w:bookmarkEnd w:id="23"/>
    </w:p>
    <w:p w14:paraId="2540CF0D" w14:textId="77777777" w:rsidR="008B736C" w:rsidRDefault="008B736C" w:rsidP="008B736C">
      <w:pPr>
        <w:pStyle w:val="BodyText"/>
      </w:pPr>
      <w:r>
        <w:t>What is also left to discuss is whether the UE performs random access in the target PSCell during PSCell addition/change. RAN2 has already agreed that SCG activation can be performed without random access and will speed up the activation on those cases when random access is not needed upon activation. However, at the point of addition or changing a PSCell, a random access is performed (as per legacy) in the target PSCell. So if the SCG activation target state is SCG activated, the UE performs random access in target PSCell (as per legacy).</w:t>
      </w:r>
    </w:p>
    <w:p w14:paraId="4253FB71" w14:textId="77777777" w:rsidR="008B736C" w:rsidRDefault="008B736C" w:rsidP="008B736C">
      <w:pPr>
        <w:pStyle w:val="Proposal"/>
      </w:pPr>
      <w:bookmarkStart w:id="24" w:name="_Toc71559164"/>
      <w:r w:rsidRPr="00AC3213">
        <w:t>At PSCell addition/change, if the SCG activation target state is SCG activated, the UE performs random access in target PSCell (as in legacy).</w:t>
      </w:r>
      <w:bookmarkEnd w:id="24"/>
    </w:p>
    <w:p w14:paraId="2AE1F019" w14:textId="4A1074D0" w:rsidR="008B736C" w:rsidRDefault="008B736C" w:rsidP="008B736C">
      <w:pPr>
        <w:pStyle w:val="BodyText"/>
      </w:pPr>
      <w:r>
        <w:t xml:space="preserve">The question is then whether the UE performs random access in the target PSCell during PSCell addition/change or not in case the SCG activation target state is </w:t>
      </w:r>
      <w:r w:rsidRPr="00AC3213">
        <w:rPr>
          <w:b/>
          <w:bCs/>
        </w:rPr>
        <w:t>SCG deactivated</w:t>
      </w:r>
      <w:r>
        <w:rPr>
          <w:b/>
          <w:bCs/>
        </w:rPr>
        <w:t xml:space="preserve">. </w:t>
      </w:r>
      <w:r w:rsidRPr="00AC3213">
        <w:t xml:space="preserve">As we </w:t>
      </w:r>
      <w:r>
        <w:t xml:space="preserve">also </w:t>
      </w:r>
      <w:r w:rsidRPr="00AC3213">
        <w:t>argued in our contribution to the last meeting</w:t>
      </w:r>
      <w:r>
        <w:t xml:space="preserve"> </w:t>
      </w:r>
      <w:r>
        <w:fldChar w:fldCharType="begin"/>
      </w:r>
      <w:r>
        <w:instrText xml:space="preserve"> REF _Ref66954562 \r \h </w:instrText>
      </w:r>
      <w:r>
        <w:fldChar w:fldCharType="separate"/>
      </w:r>
      <w:r w:rsidR="007E76BC">
        <w:t>[1]</w:t>
      </w:r>
      <w:r>
        <w:fldChar w:fldCharType="end"/>
      </w:r>
      <w:r>
        <w:t xml:space="preserve">, there are pros and cons with performing random access in this case. </w:t>
      </w:r>
    </w:p>
    <w:p w14:paraId="38C4C4F3" w14:textId="77777777" w:rsidR="008B736C" w:rsidRDefault="008B736C" w:rsidP="008B736C">
      <w:pPr>
        <w:pStyle w:val="BodyText"/>
      </w:pPr>
      <w:r>
        <w:t>The main advantage with random acccess when SCG activation target state is SCG deactivated is that the UE establishes time alignment which may avoid need for random access upon subsequent activation. But there are disadvantages:</w:t>
      </w:r>
    </w:p>
    <w:p w14:paraId="6FC47E42" w14:textId="77777777" w:rsidR="008B736C" w:rsidRDefault="008B736C" w:rsidP="008B736C">
      <w:pPr>
        <w:pStyle w:val="BodyText"/>
        <w:numPr>
          <w:ilvl w:val="0"/>
          <w:numId w:val="16"/>
        </w:numPr>
      </w:pPr>
      <w:r>
        <w:rPr>
          <w:b/>
          <w:bCs/>
        </w:rPr>
        <w:t>Restricts n</w:t>
      </w:r>
      <w:r w:rsidRPr="00DD2CB9">
        <w:rPr>
          <w:b/>
          <w:bCs/>
        </w:rPr>
        <w:t>etwork implementation flexibility</w:t>
      </w:r>
      <w:r>
        <w:t>: A network implementation may use an "opportunistic" SCG addition/change strategy where a deactivated SCG is configured in the UE but not necessarily with PSCell coverage all the time. And according to such a strategy, the network activates the SCG only when the PSCell becomes in coverage and traffic demand requires,. If adding/changing a deactivated SCG when the PSCell is out of coverage, if only temporarily, a random access may trigger an SCG failure.</w:t>
      </w:r>
    </w:p>
    <w:p w14:paraId="602C9DF7" w14:textId="77777777" w:rsidR="008B736C" w:rsidRDefault="008B736C" w:rsidP="008B736C">
      <w:pPr>
        <w:pStyle w:val="BodyText"/>
        <w:numPr>
          <w:ilvl w:val="0"/>
          <w:numId w:val="16"/>
        </w:numPr>
      </w:pPr>
      <w:r w:rsidRPr="001C4C70">
        <w:rPr>
          <w:b/>
          <w:bCs/>
        </w:rPr>
        <w:t>Additional complexity</w:t>
      </w:r>
      <w:r>
        <w:t>: When UE performs random access, the SCG becomes in practice activated. We think this would may tricky to specify the UE behaviour in RRC in that case and it may imply that the SCG activation target state upon PSCell/change would always be SCG activated and network would need to explicitly deactivate the SCG after the PSCell addition/change.</w:t>
      </w:r>
    </w:p>
    <w:p w14:paraId="2AB4ED77" w14:textId="77777777" w:rsidR="008B736C" w:rsidRPr="00AC3213" w:rsidRDefault="008B736C" w:rsidP="008B736C">
      <w:pPr>
        <w:pStyle w:val="BodyText"/>
      </w:pPr>
      <w:r>
        <w:t>We think there are stronger arguments for not using random access, than the other way around. Therefore we propose:</w:t>
      </w:r>
    </w:p>
    <w:p w14:paraId="7A06B4CF" w14:textId="77777777" w:rsidR="008B736C" w:rsidRDefault="008B736C" w:rsidP="008B736C">
      <w:pPr>
        <w:pStyle w:val="Proposal"/>
      </w:pPr>
      <w:bookmarkStart w:id="25" w:name="_Toc71559165"/>
      <w:r w:rsidRPr="00AC3213">
        <w:t xml:space="preserve">At PSCell addition/change, if the SCG activation target state is SCG </w:t>
      </w:r>
      <w:r>
        <w:t>de</w:t>
      </w:r>
      <w:r w:rsidRPr="00AC3213">
        <w:t xml:space="preserve">activated, the UE </w:t>
      </w:r>
      <w:r>
        <w:t xml:space="preserve">does not </w:t>
      </w:r>
      <w:r w:rsidRPr="00AC3213">
        <w:t>perform random access in target PSCell</w:t>
      </w:r>
      <w:r>
        <w:t>.</w:t>
      </w:r>
      <w:bookmarkEnd w:id="25"/>
    </w:p>
    <w:p w14:paraId="6E536D72" w14:textId="5D049A08" w:rsidR="008B736C" w:rsidRDefault="008B736C" w:rsidP="008B736C">
      <w:pPr>
        <w:pStyle w:val="Heading4"/>
      </w:pPr>
      <w:r>
        <w:t>2.1.4.2</w:t>
      </w:r>
      <w:r>
        <w:tab/>
        <w:t>Handover</w:t>
      </w:r>
    </w:p>
    <w:p w14:paraId="119A9F2F" w14:textId="77777777" w:rsidR="008B736C" w:rsidRDefault="008B736C" w:rsidP="008B736C">
      <w:pPr>
        <w:pStyle w:val="BodyText"/>
      </w:pPr>
      <w:r>
        <w:t>The figure below illustrates a simplified version of the inter-MN handover procedure (based on 37.340, some parts omitted not relevant for this discussion).</w:t>
      </w:r>
    </w:p>
    <w:p w14:paraId="73D98FC9" w14:textId="77777777" w:rsidR="008B736C" w:rsidRDefault="008B736C" w:rsidP="008B736C">
      <w:pPr>
        <w:pStyle w:val="BodyText"/>
      </w:pPr>
      <w:r w:rsidRPr="008D5A08">
        <w:rPr>
          <w:lang w:val="en-US"/>
        </w:rPr>
        <w:object w:dxaOrig="9673" w:dyaOrig="5689" w14:anchorId="43D2A17A">
          <v:shape id="_x0000_i1027" type="#_x0000_t75" style="width:484.2pt;height:283.8pt" o:ole="">
            <v:imagedata r:id="rId15" o:title=""/>
          </v:shape>
          <o:OLEObject Type="Embed" ProgID="Visio.Drawing.15" ShapeID="_x0000_i1027" DrawAspect="Content" ObjectID="_1682189764" r:id="rId16"/>
        </w:object>
      </w:r>
    </w:p>
    <w:p w14:paraId="7C6DF752" w14:textId="48785CD3" w:rsidR="008B736C" w:rsidRPr="002B3D80" w:rsidRDefault="008B736C" w:rsidP="008B736C">
      <w:pPr>
        <w:pStyle w:val="BodyText"/>
        <w:rPr>
          <w:rFonts w:ascii="Times New Roman" w:hAnsi="Times New Roman"/>
          <w:b/>
          <w:bCs/>
        </w:rPr>
      </w:pPr>
      <w:bookmarkStart w:id="26" w:name="_Ref61198449"/>
      <w:r w:rsidRPr="002B3D80">
        <w:rPr>
          <w:rFonts w:ascii="Times New Roman" w:hAnsi="Times New Roman"/>
          <w:b/>
          <w:bCs/>
        </w:rPr>
        <w:t xml:space="preserve">Figure </w:t>
      </w:r>
      <w:r w:rsidR="007E76BC" w:rsidRPr="002B3D80">
        <w:rPr>
          <w:rFonts w:ascii="Times New Roman" w:hAnsi="Times New Roman"/>
          <w:b/>
          <w:bCs/>
        </w:rPr>
        <w:fldChar w:fldCharType="begin"/>
      </w:r>
      <w:r w:rsidR="007E76BC" w:rsidRPr="002B3D80">
        <w:rPr>
          <w:rFonts w:ascii="Times New Roman" w:hAnsi="Times New Roman"/>
          <w:b/>
          <w:bCs/>
        </w:rPr>
        <w:instrText xml:space="preserve"> SEQ Figure \* ARABIC </w:instrText>
      </w:r>
      <w:r w:rsidR="007E76BC" w:rsidRPr="002B3D80">
        <w:rPr>
          <w:rFonts w:ascii="Times New Roman" w:hAnsi="Times New Roman"/>
          <w:b/>
          <w:bCs/>
        </w:rPr>
        <w:fldChar w:fldCharType="separate"/>
      </w:r>
      <w:r w:rsidR="007E76BC">
        <w:rPr>
          <w:rFonts w:ascii="Times New Roman" w:hAnsi="Times New Roman"/>
          <w:b/>
          <w:bCs/>
          <w:noProof/>
        </w:rPr>
        <w:t>3</w:t>
      </w:r>
      <w:r w:rsidR="007E76BC" w:rsidRPr="002B3D80">
        <w:rPr>
          <w:rFonts w:ascii="Times New Roman" w:hAnsi="Times New Roman"/>
          <w:b/>
          <w:bCs/>
          <w:noProof/>
        </w:rPr>
        <w:fldChar w:fldCharType="end"/>
      </w:r>
      <w:bookmarkEnd w:id="26"/>
      <w:r w:rsidRPr="002B3D80">
        <w:rPr>
          <w:rFonts w:ascii="Times New Roman" w:hAnsi="Times New Roman"/>
          <w:b/>
          <w:bCs/>
        </w:rPr>
        <w:t>: Inter-MN handover with/without MN initiated SN change procedure</w:t>
      </w:r>
    </w:p>
    <w:p w14:paraId="21B5F4CF" w14:textId="77777777" w:rsidR="008B736C" w:rsidRDefault="008B736C" w:rsidP="008B736C">
      <w:pPr>
        <w:pStyle w:val="BodyText"/>
      </w:pPr>
      <w:r>
        <w:t xml:space="preserve">For handover, at RAN2#113bis we agreed </w:t>
      </w:r>
    </w:p>
    <w:p w14:paraId="5C7D71F4" w14:textId="77777777" w:rsidR="008B736C" w:rsidRPr="006640F2" w:rsidRDefault="008B736C" w:rsidP="008B736C">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7</w:t>
      </w:r>
      <w:r>
        <w:tab/>
      </w:r>
      <w:r w:rsidRPr="006640F2">
        <w:t xml:space="preserve">During handover preparation, the target MN </w:t>
      </w:r>
      <w:r w:rsidRPr="002B3D80">
        <w:t>can indicate</w:t>
      </w:r>
      <w:r w:rsidRPr="006640F2">
        <w:t xml:space="preserve"> the SCG state in the RRCReconfiguration message to be sent to the UE by the source MN.</w:t>
      </w:r>
    </w:p>
    <w:p w14:paraId="538985CA" w14:textId="77777777" w:rsidR="008B736C" w:rsidRDefault="008B736C" w:rsidP="008B736C">
      <w:pPr>
        <w:pStyle w:val="BodyText"/>
      </w:pPr>
    </w:p>
    <w:p w14:paraId="5DDE82A7" w14:textId="1A160CC0" w:rsidR="008B736C" w:rsidRDefault="008B736C" w:rsidP="008B736C">
      <w:pPr>
        <w:pStyle w:val="BodyText"/>
      </w:pPr>
      <w:r>
        <w:t xml:space="preserve">This </w:t>
      </w:r>
      <w:r w:rsidRPr="004B4C8C">
        <w:rPr>
          <w:i/>
          <w:iCs/>
        </w:rPr>
        <w:t>RRCReconfiguration</w:t>
      </w:r>
      <w:r>
        <w:t xml:space="preserve"> message is created by the target MN during handover preparation and included in the HandoverCommand inter-node container sent to the source MN. Moreover, the source MN will send the current UE configuration to the target MN and this configuration includes the current SCG activation state. In the example sequence above, the current SCG activation state is included in the HandoverPreparationInfo inter-node container (i.e. part of the AS-Config) but this needs also to be discussed in RAN3 (an alternative is to include the current SCG activation state outside the container in the XnAP part of the message, or both).</w:t>
      </w:r>
    </w:p>
    <w:p w14:paraId="3C472C91" w14:textId="77777777" w:rsidR="008B736C" w:rsidRDefault="008B736C" w:rsidP="008B736C">
      <w:pPr>
        <w:pStyle w:val="Proposal"/>
      </w:pPr>
      <w:bookmarkStart w:id="27" w:name="_Toc71559166"/>
      <w:r>
        <w:t>During handover preparation, source MN sends the current SCG activation state to the target MN. Whether the current SCG activation state is part of the inter-node container or in the XnAP part of the message needs also be discussed in RAN3.</w:t>
      </w:r>
      <w:bookmarkEnd w:id="27"/>
    </w:p>
    <w:p w14:paraId="11857FBC" w14:textId="77777777" w:rsidR="008B736C" w:rsidRDefault="008B736C" w:rsidP="008B736C">
      <w:pPr>
        <w:pStyle w:val="BodyText"/>
      </w:pPr>
      <w:r>
        <w:t xml:space="preserve">This SCG activation state in the </w:t>
      </w:r>
      <w:r w:rsidRPr="004B4C8C">
        <w:rPr>
          <w:i/>
          <w:iCs/>
        </w:rPr>
        <w:t>RRCReconfiguration</w:t>
      </w:r>
      <w:r>
        <w:t xml:space="preserve"> message is in turn determined during the SN Addition procedure taking place between target MN and (target) SN.  This SN Addition procedure is used even if no PSCell addition/Change is performed during the handover. And RAN3 agreed that </w:t>
      </w:r>
      <w:r w:rsidRPr="004B4C8C">
        <w:t>the SCG activation state (details FFS) is indicated in the SN Addition Request and the corresponding response messages</w:t>
      </w:r>
      <w:r>
        <w:t>.</w:t>
      </w:r>
    </w:p>
    <w:p w14:paraId="49820698" w14:textId="77777777" w:rsidR="008B736C" w:rsidRDefault="008B736C" w:rsidP="008B736C">
      <w:pPr>
        <w:pStyle w:val="BodyText"/>
      </w:pPr>
      <w:r>
        <w:t>During handover preparation, the target MN should be able to request the SCG to be activated or deactivated, e.g. based on user data traffic, system load and/or power saving. On the other hand, according to MR-DC principles, the (target) SN is in charge of its own resources:</w:t>
      </w:r>
    </w:p>
    <w:p w14:paraId="1C43D102" w14:textId="77777777" w:rsidR="008B736C" w:rsidRDefault="008B736C" w:rsidP="008B736C">
      <w:pPr>
        <w:pStyle w:val="BodyText"/>
        <w:numPr>
          <w:ilvl w:val="0"/>
          <w:numId w:val="15"/>
        </w:numPr>
      </w:pPr>
      <w:r>
        <w:t>The (target) SN should have possibility to accept the SN Addition but set the SCG as deactivated, e.g. when resources are limited, even if the target MN requested the SCG to be activated.</w:t>
      </w:r>
    </w:p>
    <w:p w14:paraId="70B600C2" w14:textId="77777777" w:rsidR="008B736C" w:rsidRDefault="008B736C" w:rsidP="008B736C">
      <w:pPr>
        <w:pStyle w:val="BodyText"/>
        <w:numPr>
          <w:ilvl w:val="0"/>
          <w:numId w:val="15"/>
        </w:numPr>
      </w:pPr>
      <w:r>
        <w:t>The (target) SN should have the possibility to accept the SN Addition but set the SCG as activated, e.g. when there is traffic on SN-terminated bearers the target MN is not aware of, even if the target MN requested the SCG to be deactivated.</w:t>
      </w:r>
    </w:p>
    <w:p w14:paraId="1147F3D0" w14:textId="77777777" w:rsidR="008B736C" w:rsidRDefault="008B736C" w:rsidP="008B736C">
      <w:pPr>
        <w:pStyle w:val="BodyText"/>
      </w:pPr>
      <w:r>
        <w:t>These aspects should also be studied by RAN3. We propose:</w:t>
      </w:r>
    </w:p>
    <w:p w14:paraId="1061243E" w14:textId="77777777" w:rsidR="008B736C" w:rsidRDefault="008B736C" w:rsidP="008B736C">
      <w:pPr>
        <w:pStyle w:val="Proposal"/>
      </w:pPr>
      <w:bookmarkStart w:id="28" w:name="_Toc71559167"/>
      <w:r>
        <w:t>In the SN Addition procedure during handover preparation, the (target) SN should be able to set the SCG activation state in the response message to the target MN.</w:t>
      </w:r>
      <w:bookmarkEnd w:id="28"/>
    </w:p>
    <w:p w14:paraId="79B82268" w14:textId="77777777" w:rsidR="008B736C" w:rsidRDefault="008B736C" w:rsidP="008B736C">
      <w:pPr>
        <w:pStyle w:val="BodyText"/>
      </w:pPr>
      <w:r>
        <w:t>What is also left to discuss here is the potential random access procedure in the target PSCell at handover execution.</w:t>
      </w:r>
    </w:p>
    <w:p w14:paraId="280CDF5A" w14:textId="77777777" w:rsidR="008B736C" w:rsidRDefault="008B736C" w:rsidP="008B736C">
      <w:pPr>
        <w:pStyle w:val="BodyText"/>
      </w:pPr>
      <w:r>
        <w:t xml:space="preserve">For the case when the network decides to keep the SCG during handover, there are today a few cases when the UE performs a random access in the SCG. For example, in certain cases at change of AS security key, a reconfigurationWithSync for the SCG is required upon handover and therefore as a result the UE performs a random access also in the SCG. </w:t>
      </w:r>
    </w:p>
    <w:p w14:paraId="10E14502" w14:textId="77777777" w:rsidR="008B736C" w:rsidRDefault="008B736C" w:rsidP="008B736C">
      <w:pPr>
        <w:pStyle w:val="Observation"/>
      </w:pPr>
      <w:bookmarkStart w:id="29" w:name="_Toc71559151"/>
      <w:r>
        <w:t>T</w:t>
      </w:r>
      <w:r w:rsidRPr="009528F2">
        <w:t xml:space="preserve">he SCG target state can be set to deactivated </w:t>
      </w:r>
      <w:bookmarkStart w:id="30" w:name="_Hlk66956677"/>
      <w:r w:rsidRPr="009528F2">
        <w:t>in those handover cases where reconfigurationWithSync for the SCG is required per legacy (e.g. at AS security key change</w:t>
      </w:r>
      <w:r>
        <w:t>)</w:t>
      </w:r>
      <w:bookmarkEnd w:id="30"/>
      <w:r>
        <w:t>.</w:t>
      </w:r>
      <w:bookmarkEnd w:id="29"/>
    </w:p>
    <w:p w14:paraId="2D2111E1" w14:textId="77777777" w:rsidR="008B736C" w:rsidRDefault="008B736C" w:rsidP="008B736C">
      <w:pPr>
        <w:pStyle w:val="BodyText"/>
      </w:pPr>
      <w:r>
        <w:t>We proposed in the previous subsection of this contribution that random access is not performed when the SCG activation target state is set to deactivated in case of PSCell addition/change. We think, for similar reasons, that for the combination above, UE does not perform random access either. This means that the UE does not perform random access in the target PSCell during handover when the SCG target state is set to deactivated, including cases such as AS security key change.</w:t>
      </w:r>
    </w:p>
    <w:p w14:paraId="68B7A865" w14:textId="56282F9D" w:rsidR="008B736C" w:rsidRDefault="008B736C" w:rsidP="008B736C">
      <w:pPr>
        <w:pStyle w:val="Proposal"/>
      </w:pPr>
      <w:bookmarkStart w:id="31" w:name="_Toc71559168"/>
      <w:r>
        <w:t>At</w:t>
      </w:r>
      <w:r w:rsidRPr="009528F2">
        <w:t xml:space="preserve"> handover </w:t>
      </w:r>
      <w:r>
        <w:t xml:space="preserve">when </w:t>
      </w:r>
      <w:r w:rsidRPr="009528F2">
        <w:t xml:space="preserve">SCG target state </w:t>
      </w:r>
      <w:r>
        <w:t>is</w:t>
      </w:r>
      <w:r w:rsidRPr="009528F2">
        <w:t xml:space="preserve"> set to deactivated</w:t>
      </w:r>
      <w:r>
        <w:t>, the UE does not perfo</w:t>
      </w:r>
      <w:r w:rsidR="00CB4CE9">
        <w:t>r</w:t>
      </w:r>
      <w:r>
        <w:t xml:space="preserve">m a random access in the target PSCell. This applies also for the handover cases </w:t>
      </w:r>
      <w:r w:rsidRPr="009528F2">
        <w:t>where reconfigurationWithSync for the SCG is required per legacy (e.g. at AS security key change</w:t>
      </w:r>
      <w:r>
        <w:t>).</w:t>
      </w:r>
      <w:bookmarkEnd w:id="31"/>
    </w:p>
    <w:p w14:paraId="68C42BB7" w14:textId="77777777" w:rsidR="008B736C" w:rsidRDefault="008B736C" w:rsidP="008B736C">
      <w:pPr>
        <w:pStyle w:val="BodyText"/>
      </w:pPr>
      <w:r>
        <w:t>The consequence of this is that the UE would be required to perform a random access in the PSCell at the point of SCG activation.</w:t>
      </w:r>
    </w:p>
    <w:p w14:paraId="02E005FF" w14:textId="77A74919" w:rsidR="00E833C3" w:rsidRDefault="00E833C3" w:rsidP="00E833C3">
      <w:pPr>
        <w:pStyle w:val="Heading2"/>
      </w:pPr>
      <w:bookmarkStart w:id="32" w:name="_Hlk71557839"/>
      <w:r>
        <w:t>2.2</w:t>
      </w:r>
      <w:r>
        <w:tab/>
        <w:t>Deactivation of SCG</w:t>
      </w:r>
    </w:p>
    <w:bookmarkEnd w:id="32"/>
    <w:p w14:paraId="6752C17B" w14:textId="799D91CA" w:rsidR="00E833C3" w:rsidRDefault="00E833C3" w:rsidP="00E833C3">
      <w:pPr>
        <w:pStyle w:val="BodyText"/>
      </w:pPr>
      <w:r>
        <w:t xml:space="preserve">In RAN2#113bis-e, there was unfortunately not enough </w:t>
      </w:r>
      <w:r w:rsidR="003425DE">
        <w:t xml:space="preserve">online </w:t>
      </w:r>
      <w:r>
        <w:t xml:space="preserve">time to go through all proposals of the summary document for AI 8.2.2.1 Deactivation of SCG </w:t>
      </w:r>
      <w:r>
        <w:fldChar w:fldCharType="begin"/>
      </w:r>
      <w:r>
        <w:instrText xml:space="preserve"> REF _Ref70602973 \r \h </w:instrText>
      </w:r>
      <w:r>
        <w:fldChar w:fldCharType="separate"/>
      </w:r>
      <w:r w:rsidR="007E76BC">
        <w:t>[3]</w:t>
      </w:r>
      <w:r>
        <w:fldChar w:fldCharType="end"/>
      </w:r>
      <w:r>
        <w:t xml:space="preserve">. </w:t>
      </w:r>
      <w:r w:rsidR="003425DE">
        <w:t xml:space="preserve">This was unfortunate, since for some of the proposals there was quite good alignment among companies based on input documents. </w:t>
      </w:r>
      <w:r>
        <w:t>We understand AI 8.2.2.1 will not be treated in RAN2#114, but in order to make progress</w:t>
      </w:r>
      <w:r w:rsidR="003425DE">
        <w:t xml:space="preserve"> in this area,</w:t>
      </w:r>
      <w:r>
        <w:t xml:space="preserve"> we </w:t>
      </w:r>
      <w:r w:rsidR="003425DE">
        <w:t xml:space="preserve">would like to </w:t>
      </w:r>
      <w:r>
        <w:t xml:space="preserve">propose a long email discussion until RAN2#115 in August to discuss the proposals in the summary. </w:t>
      </w:r>
    </w:p>
    <w:p w14:paraId="6CD56E37" w14:textId="7A257EA2" w:rsidR="00E833C3" w:rsidRDefault="00E833C3" w:rsidP="00E833C3">
      <w:pPr>
        <w:pStyle w:val="Proposal"/>
      </w:pPr>
      <w:bookmarkStart w:id="33" w:name="_Toc71559169"/>
      <w:r>
        <w:t xml:space="preserve">RAN2 to discuss the proposals in </w:t>
      </w:r>
      <w:r w:rsidRPr="00BE406C">
        <w:t>R2-210431</w:t>
      </w:r>
      <w:r>
        <w:t>5 in long email discussion until RAN2#115</w:t>
      </w:r>
      <w:r w:rsidRPr="00387F99">
        <w:t>.</w:t>
      </w:r>
      <w:bookmarkEnd w:id="33"/>
    </w:p>
    <w:p w14:paraId="396EBC54" w14:textId="46709202" w:rsidR="00D8717D" w:rsidRDefault="00D8717D" w:rsidP="00D8717D">
      <w:pPr>
        <w:pStyle w:val="Heading2"/>
      </w:pPr>
      <w:bookmarkStart w:id="34" w:name="_Hlk71557911"/>
      <w:r>
        <w:t>2.3</w:t>
      </w:r>
      <w:r>
        <w:tab/>
        <w:t>Activation of</w:t>
      </w:r>
      <w:r w:rsidRPr="00D8717D">
        <w:t xml:space="preserve"> deactivated SCG</w:t>
      </w:r>
    </w:p>
    <w:bookmarkEnd w:id="34"/>
    <w:p w14:paraId="3EEA1E82" w14:textId="637611EA" w:rsidR="003B2319" w:rsidRDefault="003201C0" w:rsidP="003201C0">
      <w:pPr>
        <w:pStyle w:val="BodyText"/>
      </w:pPr>
      <w:r>
        <w:t xml:space="preserve">In RAN2#113bis-e, there was unfortunately no time to discuss the proposals of the summary document for AI 8.2.2.3 Activation of deactivated of SCG </w:t>
      </w:r>
      <w:r>
        <w:fldChar w:fldCharType="begin"/>
      </w:r>
      <w:r>
        <w:instrText xml:space="preserve"> REF _Ref70608921 \r \h </w:instrText>
      </w:r>
      <w:r>
        <w:fldChar w:fldCharType="separate"/>
      </w:r>
      <w:r w:rsidR="007E76BC">
        <w:t>[5]</w:t>
      </w:r>
      <w:r>
        <w:fldChar w:fldCharType="end"/>
      </w:r>
      <w:r>
        <w:t xml:space="preserve">. </w:t>
      </w:r>
      <w:r w:rsidR="003425DE">
        <w:t>This was unfortunate, since for some of the proposals there was quite good alignment among companies based on input documents. We understand AI 8.2.2.3 will not be treated in RAN2#114, but in order to make progress in this area, we would like to propose a long email discussion until RAN2#115 in August to discuss the proposals in the summary</w:t>
      </w:r>
      <w:r w:rsidR="003B2319">
        <w:t xml:space="preserve">. </w:t>
      </w:r>
    </w:p>
    <w:p w14:paraId="55F0A9A1" w14:textId="17F14B29" w:rsidR="00BE406C" w:rsidRDefault="00BE406C" w:rsidP="00BE406C">
      <w:pPr>
        <w:pStyle w:val="Proposal"/>
      </w:pPr>
      <w:bookmarkStart w:id="35" w:name="_Toc71559170"/>
      <w:r>
        <w:t xml:space="preserve">RAN2 to discuss the proposals in </w:t>
      </w:r>
      <w:r w:rsidRPr="00BE406C">
        <w:t>R2-2104317</w:t>
      </w:r>
      <w:r>
        <w:t xml:space="preserve"> in long email discussion until RAN2#115</w:t>
      </w:r>
      <w:r w:rsidRPr="00387F99">
        <w:t>.</w:t>
      </w:r>
      <w:bookmarkEnd w:id="35"/>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53A9032" w14:textId="77777777" w:rsidR="007E76BC"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Cs/>
        </w:rPr>
        <w:fldChar w:fldCharType="begin"/>
      </w:r>
      <w:r>
        <w:rPr>
          <w:bCs/>
        </w:rPr>
        <w:instrText xml:space="preserve"> TOC \f O \n \h \z \t "Observation" \c </w:instrText>
      </w:r>
      <w:r>
        <w:rPr>
          <w:bCs/>
        </w:rPr>
        <w:fldChar w:fldCharType="separate"/>
      </w:r>
      <w:hyperlink w:anchor="_Toc71559148" w:history="1">
        <w:r w:rsidR="007E76BC" w:rsidRPr="009A69D0">
          <w:rPr>
            <w:rStyle w:val="Hyperlink"/>
            <w:noProof/>
            <w:lang w:val="en-US"/>
          </w:rPr>
          <w:t>Observation 1</w:t>
        </w:r>
        <w:r w:rsidR="007E76BC">
          <w:rPr>
            <w:rFonts w:asciiTheme="minorHAnsi" w:eastAsiaTheme="minorEastAsia" w:hAnsiTheme="minorHAnsi" w:cstheme="minorBidi"/>
            <w:b w:val="0"/>
            <w:noProof/>
            <w:sz w:val="22"/>
            <w:szCs w:val="22"/>
            <w:lang w:eastAsia="en-GB"/>
          </w:rPr>
          <w:tab/>
        </w:r>
        <w:r w:rsidR="007E76BC" w:rsidRPr="009A69D0">
          <w:rPr>
            <w:rStyle w:val="Hyperlink"/>
            <w:noProof/>
          </w:rPr>
          <w:t>The RRC message which activates/deactivates the SCG, can also reconfigure SCG RRM measurements.</w:t>
        </w:r>
      </w:hyperlink>
    </w:p>
    <w:p w14:paraId="02BA84A4"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49" w:history="1">
        <w:r w:rsidR="007E76BC" w:rsidRPr="009A69D0">
          <w:rPr>
            <w:rStyle w:val="Hyperlink"/>
            <w:noProof/>
          </w:rPr>
          <w:t>Observation 2</w:t>
        </w:r>
        <w:r w:rsidR="007E76BC">
          <w:rPr>
            <w:rFonts w:asciiTheme="minorHAnsi" w:eastAsiaTheme="minorEastAsia" w:hAnsiTheme="minorHAnsi" w:cstheme="minorBidi"/>
            <w:b w:val="0"/>
            <w:noProof/>
            <w:sz w:val="22"/>
            <w:szCs w:val="22"/>
            <w:lang w:eastAsia="en-GB"/>
          </w:rPr>
          <w:tab/>
        </w:r>
        <w:r w:rsidR="007E76BC" w:rsidRPr="009A69D0">
          <w:rPr>
            <w:rStyle w:val="Hyperlink"/>
            <w:noProof/>
          </w:rPr>
          <w:t>It is up to network to perform SCG SCell addition/release/modification while SCG is deactivated.</w:t>
        </w:r>
      </w:hyperlink>
    </w:p>
    <w:p w14:paraId="487F3D14"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50" w:history="1">
        <w:r w:rsidR="007E76BC" w:rsidRPr="009A69D0">
          <w:rPr>
            <w:rStyle w:val="Hyperlink"/>
            <w:noProof/>
          </w:rPr>
          <w:t>Observation 3</w:t>
        </w:r>
        <w:r w:rsidR="007E76BC">
          <w:rPr>
            <w:rFonts w:asciiTheme="minorHAnsi" w:eastAsiaTheme="minorEastAsia" w:hAnsiTheme="minorHAnsi" w:cstheme="minorBidi"/>
            <w:b w:val="0"/>
            <w:noProof/>
            <w:sz w:val="22"/>
            <w:szCs w:val="22"/>
            <w:lang w:eastAsia="en-GB"/>
          </w:rPr>
          <w:tab/>
        </w:r>
        <w:r w:rsidR="007E76BC" w:rsidRPr="009A69D0">
          <w:rPr>
            <w:rStyle w:val="Hyperlink"/>
            <w:noProof/>
          </w:rPr>
          <w:t>During SN addition procedure, the MN can request the SCG to be deactivated and the SN has a possibility to confirm the setting of SCG activation state.</w:t>
        </w:r>
      </w:hyperlink>
    </w:p>
    <w:p w14:paraId="5456F644"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51" w:history="1">
        <w:r w:rsidR="007E76BC" w:rsidRPr="009A69D0">
          <w:rPr>
            <w:rStyle w:val="Hyperlink"/>
            <w:noProof/>
          </w:rPr>
          <w:t>Observation 4</w:t>
        </w:r>
        <w:r w:rsidR="007E76BC">
          <w:rPr>
            <w:rFonts w:asciiTheme="minorHAnsi" w:eastAsiaTheme="minorEastAsia" w:hAnsiTheme="minorHAnsi" w:cstheme="minorBidi"/>
            <w:b w:val="0"/>
            <w:noProof/>
            <w:sz w:val="22"/>
            <w:szCs w:val="22"/>
            <w:lang w:eastAsia="en-GB"/>
          </w:rPr>
          <w:tab/>
        </w:r>
        <w:r w:rsidR="007E76BC" w:rsidRPr="009A69D0">
          <w:rPr>
            <w:rStyle w:val="Hyperlink"/>
            <w:noProof/>
          </w:rPr>
          <w:t>The SCG target state can be set to deactivated in those handover cases where reconfigurationWithSync for the SCG is required per legacy (e.g. at AS security key change).</w:t>
        </w:r>
      </w:hyperlink>
    </w:p>
    <w:p w14:paraId="404323BD" w14:textId="273282EB"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66696E2" w14:textId="77777777" w:rsidR="007E76BC"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59152" w:history="1">
        <w:r w:rsidR="007E76BC" w:rsidRPr="00546492">
          <w:rPr>
            <w:rStyle w:val="Hyperlink"/>
            <w:noProof/>
            <w:lang w:val="en-US"/>
          </w:rPr>
          <w:t>Proposal 1</w:t>
        </w:r>
        <w:r w:rsidR="007E76BC">
          <w:rPr>
            <w:rFonts w:asciiTheme="minorHAnsi" w:eastAsiaTheme="minorEastAsia" w:hAnsiTheme="minorHAnsi" w:cstheme="minorBidi"/>
            <w:b w:val="0"/>
            <w:noProof/>
            <w:sz w:val="22"/>
            <w:szCs w:val="22"/>
            <w:lang w:eastAsia="en-GB"/>
          </w:rPr>
          <w:tab/>
        </w:r>
        <w:r w:rsidR="007E76BC" w:rsidRPr="00546492">
          <w:rPr>
            <w:rStyle w:val="Hyperlink"/>
            <w:noProof/>
            <w:lang w:val="en-US"/>
          </w:rPr>
          <w:t>TA timer of PSCell is keep running after SCG deactivation, if TA timer is running.</w:t>
        </w:r>
      </w:hyperlink>
    </w:p>
    <w:p w14:paraId="28B7016B"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53" w:history="1">
        <w:r w:rsidR="007E76BC" w:rsidRPr="00546492">
          <w:rPr>
            <w:rStyle w:val="Hyperlink"/>
            <w:noProof/>
            <w:lang w:val="en-US"/>
          </w:rPr>
          <w:t>Proposal 2</w:t>
        </w:r>
        <w:r w:rsidR="007E76BC">
          <w:rPr>
            <w:rFonts w:asciiTheme="minorHAnsi" w:eastAsiaTheme="minorEastAsia" w:hAnsiTheme="minorHAnsi" w:cstheme="minorBidi"/>
            <w:b w:val="0"/>
            <w:noProof/>
            <w:sz w:val="22"/>
            <w:szCs w:val="22"/>
            <w:lang w:eastAsia="en-GB"/>
          </w:rPr>
          <w:tab/>
        </w:r>
        <w:r w:rsidR="007E76BC" w:rsidRPr="00546492">
          <w:rPr>
            <w:rStyle w:val="Hyperlink"/>
            <w:noProof/>
            <w:lang w:val="en-US"/>
          </w:rPr>
          <w:t>UE does not need to perform any procedure, e.g. RACH, to maintain UL timing alignment with SN if TAT timer expires.</w:t>
        </w:r>
      </w:hyperlink>
    </w:p>
    <w:p w14:paraId="0FBE2AE2"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54" w:history="1">
        <w:r w:rsidR="007E76BC" w:rsidRPr="00546492">
          <w:rPr>
            <w:rStyle w:val="Hyperlink"/>
            <w:noProof/>
            <w:lang w:val="en-US"/>
          </w:rPr>
          <w:t>Proposal 3</w:t>
        </w:r>
        <w:r w:rsidR="007E76BC">
          <w:rPr>
            <w:rFonts w:asciiTheme="minorHAnsi" w:eastAsiaTheme="minorEastAsia" w:hAnsiTheme="minorHAnsi" w:cstheme="minorBidi"/>
            <w:b w:val="0"/>
            <w:noProof/>
            <w:sz w:val="22"/>
            <w:szCs w:val="22"/>
            <w:lang w:eastAsia="en-GB"/>
          </w:rPr>
          <w:tab/>
        </w:r>
        <w:r w:rsidR="007E76BC" w:rsidRPr="00546492">
          <w:rPr>
            <w:rStyle w:val="Hyperlink"/>
            <w:noProof/>
            <w:lang w:val="en-US"/>
          </w:rPr>
          <w:t>Upon SCG activation, if TA timer of the PSCell has already expired or stop, UE performs RACH on the PSCell to obtain UL timing information.</w:t>
        </w:r>
      </w:hyperlink>
    </w:p>
    <w:p w14:paraId="0D7FDEBF"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55" w:history="1">
        <w:r w:rsidR="007E76BC" w:rsidRPr="00546492">
          <w:rPr>
            <w:rStyle w:val="Hyperlink"/>
            <w:noProof/>
            <w:lang w:val="en-US"/>
          </w:rPr>
          <w:t>Proposal 4</w:t>
        </w:r>
        <w:r w:rsidR="007E76BC">
          <w:rPr>
            <w:rFonts w:asciiTheme="minorHAnsi" w:eastAsiaTheme="minorEastAsia" w:hAnsiTheme="minorHAnsi" w:cstheme="minorBidi"/>
            <w:b w:val="0"/>
            <w:noProof/>
            <w:sz w:val="22"/>
            <w:szCs w:val="22"/>
            <w:lang w:eastAsia="en-GB"/>
          </w:rPr>
          <w:tab/>
        </w:r>
        <w:r w:rsidR="007E76BC" w:rsidRPr="00546492">
          <w:rPr>
            <w:rStyle w:val="Hyperlink"/>
            <w:noProof/>
            <w:lang w:val="en-US"/>
          </w:rPr>
          <w:t>RAN2 confirms that when deactivated SCG PSCell is changed UE does not initiate RACH until there is need to activate SCG.</w:t>
        </w:r>
      </w:hyperlink>
    </w:p>
    <w:p w14:paraId="7D90F32A"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56" w:history="1">
        <w:r w:rsidR="007E76BC" w:rsidRPr="00546492">
          <w:rPr>
            <w:rStyle w:val="Hyperlink"/>
            <w:noProof/>
            <w:lang w:val="en-US"/>
          </w:rPr>
          <w:t>Proposal 5</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 xml:space="preserve">RLM is performed for the deactivated SCG and legacy </w:t>
        </w:r>
        <w:r w:rsidR="007E76BC" w:rsidRPr="00546492">
          <w:rPr>
            <w:rStyle w:val="Hyperlink"/>
            <w:i/>
            <w:iCs/>
            <w:noProof/>
          </w:rPr>
          <w:t>SCGFailureInformation</w:t>
        </w:r>
        <w:r w:rsidR="007E76BC" w:rsidRPr="00546492">
          <w:rPr>
            <w:rStyle w:val="Hyperlink"/>
            <w:noProof/>
          </w:rPr>
          <w:t xml:space="preserve"> message and reporting procedure can be reused after RLF is detected.</w:t>
        </w:r>
      </w:hyperlink>
    </w:p>
    <w:p w14:paraId="3CCD91C9"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57" w:history="1">
        <w:r w:rsidR="007E76BC" w:rsidRPr="00546492">
          <w:rPr>
            <w:rStyle w:val="Hyperlink"/>
            <w:noProof/>
            <w:lang w:val="en-US"/>
          </w:rPr>
          <w:t>Proposal 6</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 xml:space="preserve">BFD is performed for the deactivated SCG and </w:t>
        </w:r>
        <w:r w:rsidR="007E76BC" w:rsidRPr="00546492">
          <w:rPr>
            <w:rStyle w:val="Hyperlink"/>
            <w:i/>
            <w:iCs/>
            <w:noProof/>
          </w:rPr>
          <w:t>SCGFailureInformation</w:t>
        </w:r>
        <w:r w:rsidR="007E76BC" w:rsidRPr="00546492">
          <w:rPr>
            <w:rStyle w:val="Hyperlink"/>
            <w:noProof/>
          </w:rPr>
          <w:t xml:space="preserve"> message and reporting procedure can be used when beam failure is detected.</w:t>
        </w:r>
      </w:hyperlink>
    </w:p>
    <w:p w14:paraId="355EABDB"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58" w:history="1">
        <w:r w:rsidR="007E76BC" w:rsidRPr="00546492">
          <w:rPr>
            <w:rStyle w:val="Hyperlink"/>
            <w:rFonts w:cs="Arial"/>
            <w:noProof/>
          </w:rPr>
          <w:t>Proposal 7</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If the SCG is to be activated but BFD was been declared, random access is needed when the UE activates the PSCell.</w:t>
        </w:r>
      </w:hyperlink>
    </w:p>
    <w:p w14:paraId="0BF3B040"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59" w:history="1">
        <w:r w:rsidR="007E76BC" w:rsidRPr="00546492">
          <w:rPr>
            <w:rStyle w:val="Hyperlink"/>
            <w:noProof/>
            <w:lang w:val="en-US"/>
          </w:rPr>
          <w:t>Proposal 8</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TA timer is not stopped due to BFD/RLM detection.</w:t>
        </w:r>
      </w:hyperlink>
    </w:p>
    <w:p w14:paraId="1EBD49DD"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60" w:history="1">
        <w:r w:rsidR="007E76BC" w:rsidRPr="00546492">
          <w:rPr>
            <w:rStyle w:val="Hyperlink"/>
            <w:noProof/>
            <w:lang w:val="en-US"/>
          </w:rPr>
          <w:t>Proposal 9</w:t>
        </w:r>
        <w:r w:rsidR="007E76BC">
          <w:rPr>
            <w:rFonts w:asciiTheme="minorHAnsi" w:eastAsiaTheme="minorEastAsia" w:hAnsiTheme="minorHAnsi" w:cstheme="minorBidi"/>
            <w:b w:val="0"/>
            <w:noProof/>
            <w:sz w:val="22"/>
            <w:szCs w:val="22"/>
            <w:lang w:eastAsia="en-GB"/>
          </w:rPr>
          <w:tab/>
        </w:r>
        <w:r w:rsidR="007E76BC" w:rsidRPr="00546492">
          <w:rPr>
            <w:rStyle w:val="Hyperlink"/>
            <w:noProof/>
            <w:lang w:val="en-US"/>
          </w:rPr>
          <w:t>The network can configure separate measurement configurations for activated and deactivated SCG, respectively, where the measurements for deactivated SCG may be a subset of the measurements for activated SCG.</w:t>
        </w:r>
      </w:hyperlink>
    </w:p>
    <w:p w14:paraId="5EC7691E"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61" w:history="1">
        <w:r w:rsidR="007E76BC" w:rsidRPr="00546492">
          <w:rPr>
            <w:rStyle w:val="Hyperlink"/>
            <w:noProof/>
          </w:rPr>
          <w:t>Proposal 10</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There should be at least one RRM configuration which enables the UE to maintain DL fine sync on the PSCell while the SCG is deactivated (e.g. including SFN timing and SSB selection).</w:t>
        </w:r>
      </w:hyperlink>
    </w:p>
    <w:p w14:paraId="231888D4"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62" w:history="1">
        <w:r w:rsidR="007E76BC" w:rsidRPr="00546492">
          <w:rPr>
            <w:rStyle w:val="Hyperlink"/>
            <w:noProof/>
          </w:rPr>
          <w:t>Proposal 11</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Maintaining DL fine sync on the deactivated SCG means that the UE is ready to transmit in next PRACH or SR occasion having processed the SCG activation command. FFS possible dependency on the measurement configuration.</w:t>
        </w:r>
      </w:hyperlink>
    </w:p>
    <w:p w14:paraId="7F45FA30"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63" w:history="1">
        <w:r w:rsidR="007E76BC" w:rsidRPr="00546492">
          <w:rPr>
            <w:rStyle w:val="Hyperlink"/>
            <w:noProof/>
          </w:rPr>
          <w:t>Proposal 12</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In the SN Addition procedure during PSCell addition/change, the target SN should be able to set the SCG activation state in the response message to the MN.</w:t>
        </w:r>
      </w:hyperlink>
    </w:p>
    <w:p w14:paraId="3A9C0716"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64" w:history="1">
        <w:r w:rsidR="007E76BC" w:rsidRPr="00546492">
          <w:rPr>
            <w:rStyle w:val="Hyperlink"/>
            <w:noProof/>
          </w:rPr>
          <w:t>Proposal 13</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At PSCell addition/change, if the SCG activation target state is SCG activated, the UE performs random access in target PSCell (as in legacy).</w:t>
        </w:r>
      </w:hyperlink>
    </w:p>
    <w:p w14:paraId="0EC8B661"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65" w:history="1">
        <w:r w:rsidR="007E76BC" w:rsidRPr="00546492">
          <w:rPr>
            <w:rStyle w:val="Hyperlink"/>
            <w:noProof/>
          </w:rPr>
          <w:t>Proposal 14</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At PSCell addition/change, if the SCG activation target state is SCG deactivated, the UE does not perform random access in target PSCell.</w:t>
        </w:r>
      </w:hyperlink>
    </w:p>
    <w:p w14:paraId="4509637B"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66" w:history="1">
        <w:r w:rsidR="007E76BC" w:rsidRPr="00546492">
          <w:rPr>
            <w:rStyle w:val="Hyperlink"/>
            <w:noProof/>
          </w:rPr>
          <w:t>Proposal 15</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During handover preparation, source MN sends the current SCG activation state to the target MN. Whether the current SCG activation state is part of the inter-node container or in the XnAP part of the message needs also be discussed in RAN3.</w:t>
        </w:r>
      </w:hyperlink>
    </w:p>
    <w:p w14:paraId="143A4106"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67" w:history="1">
        <w:r w:rsidR="007E76BC" w:rsidRPr="00546492">
          <w:rPr>
            <w:rStyle w:val="Hyperlink"/>
            <w:noProof/>
          </w:rPr>
          <w:t>Proposal 16</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In the SN Addition procedure during handover preparation, the (target) SN should be able to set the SCG activation state in the response message to the target MN.</w:t>
        </w:r>
      </w:hyperlink>
    </w:p>
    <w:p w14:paraId="19DD46C5"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68" w:history="1">
        <w:r w:rsidR="007E76BC" w:rsidRPr="00546492">
          <w:rPr>
            <w:rStyle w:val="Hyperlink"/>
            <w:noProof/>
          </w:rPr>
          <w:t>Proposal 17</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At handover when SCG target state is set to deactivated, the UE does not perform a random access in the target PSCell. This applies also for the handover cases where reconfigurationWithSync for the SCG is required per legacy (e.g. at AS security key change).</w:t>
        </w:r>
      </w:hyperlink>
    </w:p>
    <w:p w14:paraId="58F0A0E6"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69" w:history="1">
        <w:r w:rsidR="007E76BC" w:rsidRPr="00546492">
          <w:rPr>
            <w:rStyle w:val="Hyperlink"/>
            <w:noProof/>
          </w:rPr>
          <w:t>Proposal 18</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RAN2 to discuss the proposals in R2-2104315 in long email discussion until RAN2#115.</w:t>
        </w:r>
      </w:hyperlink>
    </w:p>
    <w:p w14:paraId="22596D46" w14:textId="77777777" w:rsidR="007E76BC" w:rsidRDefault="00B8496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170" w:history="1">
        <w:r w:rsidR="007E76BC" w:rsidRPr="00546492">
          <w:rPr>
            <w:rStyle w:val="Hyperlink"/>
            <w:noProof/>
          </w:rPr>
          <w:t>Proposal 19</w:t>
        </w:r>
        <w:r w:rsidR="007E76BC">
          <w:rPr>
            <w:rFonts w:asciiTheme="minorHAnsi" w:eastAsiaTheme="minorEastAsia" w:hAnsiTheme="minorHAnsi" w:cstheme="minorBidi"/>
            <w:b w:val="0"/>
            <w:noProof/>
            <w:sz w:val="22"/>
            <w:szCs w:val="22"/>
            <w:lang w:eastAsia="en-GB"/>
          </w:rPr>
          <w:tab/>
        </w:r>
        <w:r w:rsidR="007E76BC" w:rsidRPr="00546492">
          <w:rPr>
            <w:rStyle w:val="Hyperlink"/>
            <w:noProof/>
          </w:rPr>
          <w:t>RAN2 to discuss the proposals in R2-2104317 in long email discussion until RAN2#115.</w:t>
        </w:r>
      </w:hyperlink>
    </w:p>
    <w:p w14:paraId="2BEF583F" w14:textId="2BB96D64" w:rsidR="003A7EF3" w:rsidRDefault="006E1C82" w:rsidP="00CE0424">
      <w:pPr>
        <w:pStyle w:val="BodyText"/>
        <w:rPr>
          <w:b/>
          <w:bCs/>
          <w:lang w:val="en-US"/>
        </w:rPr>
      </w:pPr>
      <w:r>
        <w:rPr>
          <w:b/>
          <w:bCs/>
          <w:lang w:val="en-US"/>
        </w:rPr>
        <w:fldChar w:fldCharType="end"/>
      </w:r>
      <w:bookmarkStart w:id="36" w:name="_In-sequence_SDU_delivery"/>
      <w:bookmarkEnd w:id="36"/>
    </w:p>
    <w:p w14:paraId="03A66D26" w14:textId="77777777" w:rsidR="007E76BC" w:rsidRDefault="007E76BC" w:rsidP="00CE0424">
      <w:pPr>
        <w:pStyle w:val="BodyText"/>
        <w:rPr>
          <w:b/>
          <w:bCs/>
          <w:lang w:val="en-US"/>
        </w:rPr>
      </w:pPr>
    </w:p>
    <w:p w14:paraId="13122A78" w14:textId="77777777" w:rsidR="00AC3213" w:rsidRPr="00CE0424" w:rsidRDefault="00AC3213" w:rsidP="00AC3213">
      <w:pPr>
        <w:pStyle w:val="Heading1"/>
      </w:pPr>
      <w:r w:rsidRPr="00CE0424">
        <w:t>References</w:t>
      </w:r>
    </w:p>
    <w:bookmarkStart w:id="37" w:name="_Ref66954562"/>
    <w:p w14:paraId="6214924A" w14:textId="00A0846A" w:rsidR="00AC3213" w:rsidRDefault="000D5AE7" w:rsidP="00B812EC">
      <w:pPr>
        <w:pStyle w:val="Reference"/>
      </w:pPr>
      <w:r>
        <w:fldChar w:fldCharType="begin"/>
      </w:r>
      <w:r>
        <w:instrText xml:space="preserve"> HYPERLINK "http://www.3gpp.org/ftp/tsg_ran/WG2_RL2//TSGR2_113-e/Docs//R2-2101094.zip" </w:instrText>
      </w:r>
      <w:r>
        <w:fldChar w:fldCharType="separate"/>
      </w:r>
      <w:r w:rsidR="00AC3213" w:rsidRPr="000D5AE7">
        <w:rPr>
          <w:rStyle w:val="Hyperlink"/>
        </w:rPr>
        <w:t>R2-2101094</w:t>
      </w:r>
      <w:r>
        <w:fldChar w:fldCharType="end"/>
      </w:r>
      <w:r w:rsidR="00AC3213">
        <w:t xml:space="preserve">, </w:t>
      </w:r>
      <w:r w:rsidR="00AC3213" w:rsidRPr="00EB0C39">
        <w:t>Mobility and RRM for deactivated SCG</w:t>
      </w:r>
      <w:r w:rsidR="00AC3213">
        <w:t xml:space="preserve">, Ericsson, </w:t>
      </w:r>
      <w:r w:rsidR="00AC3213" w:rsidRPr="00EB0C39">
        <w:t>3GPP TSG-RAN WG2 #113e</w:t>
      </w:r>
      <w:r w:rsidR="00AC3213">
        <w:t xml:space="preserve">, </w:t>
      </w:r>
      <w:r w:rsidR="00AC3213" w:rsidRPr="00EB0C39">
        <w:t>Electronic meeting, January 25th – February 5th, 2021</w:t>
      </w:r>
      <w:bookmarkStart w:id="38" w:name="_Ref66950353"/>
      <w:bookmarkEnd w:id="37"/>
      <w:r>
        <w:t>.</w:t>
      </w:r>
    </w:p>
    <w:bookmarkStart w:id="39" w:name="_Ref67918754"/>
    <w:p w14:paraId="67D239A9" w14:textId="3B0483B2" w:rsidR="00455536" w:rsidRPr="00D869D6" w:rsidRDefault="00455536" w:rsidP="00455536">
      <w:pPr>
        <w:pStyle w:val="Reference"/>
      </w:pPr>
      <w:r>
        <w:fldChar w:fldCharType="begin"/>
      </w:r>
      <w:r>
        <w:instrText xml:space="preserve"> HYPERLINK "http://www.3gpp.org/ftp/tsg_ran/WG2_RL2//TSGR2_113-e/Docs//R2-2101095.zip" </w:instrText>
      </w:r>
      <w:r>
        <w:fldChar w:fldCharType="separate"/>
      </w:r>
      <w:r w:rsidRPr="00315D13">
        <w:rPr>
          <w:rStyle w:val="Hyperlink"/>
        </w:rPr>
        <w:t>R2-2101095</w:t>
      </w:r>
      <w:r>
        <w:fldChar w:fldCharType="end"/>
      </w:r>
      <w:r>
        <w:t xml:space="preserve">, On the need for random access during SCG activation, Ericsson, </w:t>
      </w:r>
      <w:r w:rsidRPr="00EB0C39">
        <w:t>3GPP TSG-RAN WG2 #113e</w:t>
      </w:r>
      <w:bookmarkEnd w:id="39"/>
    </w:p>
    <w:bookmarkStart w:id="40" w:name="_Ref70602973"/>
    <w:bookmarkStart w:id="41" w:name="_Ref70606961"/>
    <w:bookmarkEnd w:id="38"/>
    <w:p w14:paraId="1C845573" w14:textId="518C4A9E" w:rsidR="00A51F81" w:rsidRDefault="000D5AE7" w:rsidP="00B812EC">
      <w:pPr>
        <w:pStyle w:val="Reference"/>
      </w:pPr>
      <w:r>
        <w:fldChar w:fldCharType="begin"/>
      </w:r>
      <w:r>
        <w:instrText xml:space="preserve"> HYPERLINK "http://www.3gpp.org/ftp/tsg_ran/WG2_RL2//TSGR2_113bis-e/Docs//R2-2104315.zip" </w:instrText>
      </w:r>
      <w:r>
        <w:fldChar w:fldCharType="separate"/>
      </w:r>
      <w:r w:rsidR="00A51F81" w:rsidRPr="000D5AE7">
        <w:rPr>
          <w:rStyle w:val="Hyperlink"/>
        </w:rPr>
        <w:t>R2-2104315</w:t>
      </w:r>
      <w:r>
        <w:fldChar w:fldCharType="end"/>
      </w:r>
      <w:r w:rsidR="00A51F81">
        <w:t xml:space="preserve">, </w:t>
      </w:r>
      <w:r w:rsidR="00A51F81" w:rsidRPr="00A51F81">
        <w:t>Summary of AI 8.2.2.1: Deactivation of SCG</w:t>
      </w:r>
      <w:r w:rsidR="00A51F81">
        <w:t xml:space="preserve">, Huawei, HiSilicon, </w:t>
      </w:r>
      <w:r w:rsidR="00A51F81" w:rsidRPr="00D869D6">
        <w:t>3GPP TSG-RAN WG2 #113bis-e, Electronic meeting, April 12th – 20th, 2021</w:t>
      </w:r>
      <w:bookmarkEnd w:id="40"/>
      <w:r>
        <w:t>.</w:t>
      </w:r>
      <w:bookmarkEnd w:id="41"/>
    </w:p>
    <w:bookmarkStart w:id="42" w:name="_Ref70610287"/>
    <w:p w14:paraId="4477FAD1" w14:textId="24E36AE0" w:rsidR="00A51F81" w:rsidRPr="00D869D6" w:rsidRDefault="000D5AE7" w:rsidP="00A51F81">
      <w:pPr>
        <w:pStyle w:val="Reference"/>
      </w:pPr>
      <w:r>
        <w:fldChar w:fldCharType="begin"/>
      </w:r>
      <w:r>
        <w:instrText xml:space="preserve"> HYPERLINK "http://www.3gpp.org/ftp/tsg_ran/WG2_RL2//TSGR2_113bis-e/Docs//R2-2104316.zip" </w:instrText>
      </w:r>
      <w:r>
        <w:fldChar w:fldCharType="separate"/>
      </w:r>
      <w:r w:rsidR="00A51F81" w:rsidRPr="000D5AE7">
        <w:rPr>
          <w:rStyle w:val="Hyperlink"/>
        </w:rPr>
        <w:t>R2-2104316</w:t>
      </w:r>
      <w:r>
        <w:fldChar w:fldCharType="end"/>
      </w:r>
      <w:r w:rsidR="00A51F81">
        <w:t xml:space="preserve">, </w:t>
      </w:r>
      <w:r w:rsidR="00A51F81" w:rsidRPr="00A51F81">
        <w:t>Summary of AI 8.2.2.</w:t>
      </w:r>
      <w:r w:rsidR="00A51F81">
        <w:t>2</w:t>
      </w:r>
      <w:r w:rsidR="00A51F81" w:rsidRPr="00A51F81">
        <w:t>: UE measurements and reporting in deactivated SCG</w:t>
      </w:r>
      <w:r w:rsidR="00A51F81">
        <w:t xml:space="preserve">, Oppo, </w:t>
      </w:r>
      <w:r w:rsidR="00A51F81" w:rsidRPr="00D869D6">
        <w:t>3GPP TSG-RAN WG2 #113bis-e, Electronic meeting, April 12th – 20th, 2021</w:t>
      </w:r>
      <w:r>
        <w:t>.</w:t>
      </w:r>
      <w:bookmarkEnd w:id="42"/>
    </w:p>
    <w:bookmarkStart w:id="43" w:name="_Ref70608921"/>
    <w:p w14:paraId="49DDF034" w14:textId="4766AAD0" w:rsidR="00A51F81" w:rsidRDefault="000D5AE7" w:rsidP="00A51F81">
      <w:pPr>
        <w:pStyle w:val="Reference"/>
      </w:pPr>
      <w:r>
        <w:fldChar w:fldCharType="begin"/>
      </w:r>
      <w:r>
        <w:instrText xml:space="preserve"> HYPERLINK "http://www.3gpp.org/ftp/tsg_ran/WG2_RL2//TSGR2_113bis-e/Docs//R2-2104317.zip" </w:instrText>
      </w:r>
      <w:r>
        <w:fldChar w:fldCharType="separate"/>
      </w:r>
      <w:r w:rsidR="00A51F81" w:rsidRPr="000D5AE7">
        <w:rPr>
          <w:rStyle w:val="Hyperlink"/>
        </w:rPr>
        <w:t>R2-2104317</w:t>
      </w:r>
      <w:r>
        <w:fldChar w:fldCharType="end"/>
      </w:r>
      <w:r w:rsidR="00A51F81">
        <w:t xml:space="preserve">, </w:t>
      </w:r>
      <w:r w:rsidR="00A51F81" w:rsidRPr="00A51F81">
        <w:t>Summary of AI 8.2.2.3 – Activation of deactivated SCG</w:t>
      </w:r>
      <w:r w:rsidR="00A51F81">
        <w:t xml:space="preserve">, ZTE Corporation, </w:t>
      </w:r>
      <w:r w:rsidR="00A51F81" w:rsidRPr="00D869D6">
        <w:t>3GPP TSG-RAN WG2 #113bis-e, Electronic meeting, April 12th – 20th, 2021</w:t>
      </w:r>
      <w:r>
        <w:t>.</w:t>
      </w:r>
      <w:bookmarkEnd w:id="43"/>
    </w:p>
    <w:bookmarkStart w:id="44" w:name="_Ref70938106"/>
    <w:p w14:paraId="30DF35F6" w14:textId="4157A1DF" w:rsidR="000D5AE7" w:rsidRDefault="002A63D9" w:rsidP="00A51F81">
      <w:pPr>
        <w:pStyle w:val="Reference"/>
      </w:pPr>
      <w:r>
        <w:fldChar w:fldCharType="begin"/>
      </w:r>
      <w:r>
        <w:instrText xml:space="preserve"> HYPERLINK "https://www.3gpp.org/ftp/TSG_RAN/WG2_RL2/TSGR2_113bis-e/Docs/R2-2104523.zip" </w:instrText>
      </w:r>
      <w:r>
        <w:fldChar w:fldCharType="separate"/>
      </w:r>
      <w:r>
        <w:rPr>
          <w:rStyle w:val="Hyperlink"/>
        </w:rPr>
        <w:t>R2-2104523</w:t>
      </w:r>
      <w:r>
        <w:rPr>
          <w:rStyle w:val="Hyperlink"/>
        </w:rPr>
        <w:fldChar w:fldCharType="end"/>
      </w:r>
      <w:r w:rsidR="005E5C3F">
        <w:rPr>
          <w:rStyle w:val="Hyperlink"/>
        </w:rPr>
        <w:t>,</w:t>
      </w:r>
      <w:r w:rsidR="005E5C3F">
        <w:t xml:space="preserve"> </w:t>
      </w:r>
      <w:r w:rsidRPr="008A1154">
        <w:t>Summary of [</w:t>
      </w:r>
      <w:r w:rsidRPr="008F12E8">
        <w:t>AT</w:t>
      </w:r>
      <w:r>
        <w:t>113bis-e</w:t>
      </w:r>
      <w:r w:rsidRPr="00B62435">
        <w:t>]</w:t>
      </w:r>
      <w:r w:rsidRPr="00D5302C">
        <w:t>[</w:t>
      </w:r>
      <w:r w:rsidRPr="008F12E8">
        <w:t>2</w:t>
      </w:r>
      <w:r>
        <w:t>40</w:t>
      </w:r>
      <w:r w:rsidRPr="008F12E8">
        <w:t>][</w:t>
      </w:r>
      <w:r>
        <w:t>DCCA</w:t>
      </w:r>
      <w:r w:rsidRPr="008F12E8">
        <w:t xml:space="preserve">] </w:t>
      </w:r>
      <w:r>
        <w:t xml:space="preserve">RRM relaxations for deactivated SCG, OPPO,  </w:t>
      </w:r>
      <w:r w:rsidRPr="00D869D6">
        <w:t>3GPP TSG-RAN WG2 #113bis-e, Electronic meeting, April 12th – 20th, 2021</w:t>
      </w:r>
      <w:r>
        <w:t>.</w:t>
      </w:r>
      <w:bookmarkEnd w:id="44"/>
    </w:p>
    <w:p w14:paraId="44EC9E0C" w14:textId="77777777" w:rsidR="00A51F81" w:rsidRPr="00D869D6" w:rsidRDefault="00A51F81" w:rsidP="0037424C">
      <w:pPr>
        <w:pStyle w:val="Reference"/>
        <w:numPr>
          <w:ilvl w:val="0"/>
          <w:numId w:val="0"/>
        </w:numPr>
      </w:pPr>
    </w:p>
    <w:sectPr w:rsidR="00A51F81" w:rsidRPr="00D869D6"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5BB7A" w14:textId="77777777" w:rsidR="00951414" w:rsidRDefault="00951414">
      <w:r>
        <w:separator/>
      </w:r>
    </w:p>
  </w:endnote>
  <w:endnote w:type="continuationSeparator" w:id="0">
    <w:p w14:paraId="0F65C32F" w14:textId="77777777" w:rsidR="00951414" w:rsidRDefault="00951414">
      <w:r>
        <w:continuationSeparator/>
      </w:r>
    </w:p>
  </w:endnote>
  <w:endnote w:type="continuationNotice" w:id="1">
    <w:p w14:paraId="12738A03" w14:textId="77777777" w:rsidR="00951414" w:rsidRDefault="00951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951414" w:rsidRDefault="009514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80B6" w14:textId="77777777" w:rsidR="00951414" w:rsidRDefault="00951414">
      <w:r>
        <w:separator/>
      </w:r>
    </w:p>
  </w:footnote>
  <w:footnote w:type="continuationSeparator" w:id="0">
    <w:p w14:paraId="657500E6" w14:textId="77777777" w:rsidR="00951414" w:rsidRDefault="00951414">
      <w:r>
        <w:continuationSeparator/>
      </w:r>
    </w:p>
  </w:footnote>
  <w:footnote w:type="continuationNotice" w:id="1">
    <w:p w14:paraId="0FAA4DC4" w14:textId="77777777" w:rsidR="00951414" w:rsidRDefault="00951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951414" w:rsidRDefault="009514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63E8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6808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CE6F05"/>
    <w:multiLevelType w:val="multilevel"/>
    <w:tmpl w:val="26CE6F05"/>
    <w:lvl w:ilvl="0">
      <w:start w:val="1"/>
      <w:numFmt w:val="bullet"/>
      <w:lvlText w:val=""/>
      <w:lvlJc w:val="left"/>
      <w:pPr>
        <w:ind w:left="420" w:hanging="420"/>
      </w:pPr>
      <w:rPr>
        <w:rFonts w:ascii="Symbol" w:hAnsi="Symbol" w:cs="Symbol"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FB1D0B"/>
    <w:multiLevelType w:val="hybridMultilevel"/>
    <w:tmpl w:val="EB2EC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61F95"/>
    <w:multiLevelType w:val="hybridMultilevel"/>
    <w:tmpl w:val="3C2EFC9C"/>
    <w:lvl w:ilvl="0" w:tplc="153E409E">
      <w:start w:val="2"/>
      <w:numFmt w:val="bullet"/>
      <w:lvlText w:val="-"/>
      <w:lvlJc w:val="left"/>
      <w:pPr>
        <w:ind w:left="924" w:hanging="360"/>
      </w:pPr>
      <w:rPr>
        <w:rFonts w:ascii="Arial" w:eastAsia="Times New Roman" w:hAnsi="Arial" w:cs="Aria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2"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CCA7FEC"/>
    <w:multiLevelType w:val="hybridMultilevel"/>
    <w:tmpl w:val="76C6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8008D8"/>
    <w:multiLevelType w:val="hybridMultilevel"/>
    <w:tmpl w:val="F15E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7A700A"/>
    <w:multiLevelType w:val="hybridMultilevel"/>
    <w:tmpl w:val="F18C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2"/>
  </w:num>
  <w:num w:numId="4">
    <w:abstractNumId w:val="12"/>
  </w:num>
  <w:num w:numId="5">
    <w:abstractNumId w:val="13"/>
  </w:num>
  <w:num w:numId="6">
    <w:abstractNumId w:val="14"/>
  </w:num>
  <w:num w:numId="7">
    <w:abstractNumId w:val="4"/>
  </w:num>
  <w:num w:numId="8">
    <w:abstractNumId w:val="7"/>
  </w:num>
  <w:num w:numId="9">
    <w:abstractNumId w:val="3"/>
  </w:num>
  <w:num w:numId="10">
    <w:abstractNumId w:val="20"/>
  </w:num>
  <w:num w:numId="11">
    <w:abstractNumId w:val="8"/>
  </w:num>
  <w:num w:numId="12">
    <w:abstractNumId w:val="18"/>
  </w:num>
  <w:num w:numId="13">
    <w:abstractNumId w:val="19"/>
  </w:num>
  <w:num w:numId="14">
    <w:abstractNumId w:val="15"/>
  </w:num>
  <w:num w:numId="15">
    <w:abstractNumId w:val="17"/>
  </w:num>
  <w:num w:numId="16">
    <w:abstractNumId w:val="16"/>
  </w:num>
  <w:num w:numId="17">
    <w:abstractNumId w:val="6"/>
  </w:num>
  <w:num w:numId="18">
    <w:abstractNumId w:val="1"/>
  </w:num>
  <w:num w:numId="19">
    <w:abstractNumId w:val="0"/>
  </w:num>
  <w:num w:numId="20">
    <w:abstractNumId w:val="11"/>
  </w:num>
  <w:num w:numId="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564C"/>
    <w:rsid w:val="00006446"/>
    <w:rsid w:val="00006896"/>
    <w:rsid w:val="000072BC"/>
    <w:rsid w:val="00007B54"/>
    <w:rsid w:val="00007CDC"/>
    <w:rsid w:val="000102B2"/>
    <w:rsid w:val="000104C0"/>
    <w:rsid w:val="00011B28"/>
    <w:rsid w:val="00013195"/>
    <w:rsid w:val="00015814"/>
    <w:rsid w:val="00015D15"/>
    <w:rsid w:val="00017C9C"/>
    <w:rsid w:val="0002044A"/>
    <w:rsid w:val="0002177D"/>
    <w:rsid w:val="00021B84"/>
    <w:rsid w:val="00024D4D"/>
    <w:rsid w:val="0002564D"/>
    <w:rsid w:val="00025DD3"/>
    <w:rsid w:val="00025ECA"/>
    <w:rsid w:val="00030612"/>
    <w:rsid w:val="000325B8"/>
    <w:rsid w:val="00034C15"/>
    <w:rsid w:val="00036BA1"/>
    <w:rsid w:val="000422E2"/>
    <w:rsid w:val="00042F22"/>
    <w:rsid w:val="000444EF"/>
    <w:rsid w:val="000478A6"/>
    <w:rsid w:val="00047F9E"/>
    <w:rsid w:val="00052A07"/>
    <w:rsid w:val="00052E9C"/>
    <w:rsid w:val="000534E3"/>
    <w:rsid w:val="00054FF1"/>
    <w:rsid w:val="0005606A"/>
    <w:rsid w:val="00057117"/>
    <w:rsid w:val="000616E7"/>
    <w:rsid w:val="00062C57"/>
    <w:rsid w:val="0006487E"/>
    <w:rsid w:val="00065E1A"/>
    <w:rsid w:val="0007062A"/>
    <w:rsid w:val="000708B3"/>
    <w:rsid w:val="00074C09"/>
    <w:rsid w:val="00077E5F"/>
    <w:rsid w:val="0008036A"/>
    <w:rsid w:val="00081AE6"/>
    <w:rsid w:val="000829A3"/>
    <w:rsid w:val="00084C41"/>
    <w:rsid w:val="000855EB"/>
    <w:rsid w:val="00085B52"/>
    <w:rsid w:val="00085D1F"/>
    <w:rsid w:val="000866F2"/>
    <w:rsid w:val="0009009F"/>
    <w:rsid w:val="00090DC2"/>
    <w:rsid w:val="00091557"/>
    <w:rsid w:val="000924C1"/>
    <w:rsid w:val="000924F0"/>
    <w:rsid w:val="00093474"/>
    <w:rsid w:val="000940A5"/>
    <w:rsid w:val="0009510F"/>
    <w:rsid w:val="00096791"/>
    <w:rsid w:val="000A0CD0"/>
    <w:rsid w:val="000A1526"/>
    <w:rsid w:val="000A1B7B"/>
    <w:rsid w:val="000A545B"/>
    <w:rsid w:val="000A56F2"/>
    <w:rsid w:val="000A7531"/>
    <w:rsid w:val="000B1BA1"/>
    <w:rsid w:val="000B2719"/>
    <w:rsid w:val="000B39FF"/>
    <w:rsid w:val="000B3A8F"/>
    <w:rsid w:val="000B4063"/>
    <w:rsid w:val="000B4409"/>
    <w:rsid w:val="000B479A"/>
    <w:rsid w:val="000B4AB9"/>
    <w:rsid w:val="000B58C3"/>
    <w:rsid w:val="000B61E9"/>
    <w:rsid w:val="000B664A"/>
    <w:rsid w:val="000B66AF"/>
    <w:rsid w:val="000B78DC"/>
    <w:rsid w:val="000C165A"/>
    <w:rsid w:val="000C2797"/>
    <w:rsid w:val="000C2E19"/>
    <w:rsid w:val="000C733B"/>
    <w:rsid w:val="000D0D07"/>
    <w:rsid w:val="000D0EBF"/>
    <w:rsid w:val="000D24CB"/>
    <w:rsid w:val="000D4797"/>
    <w:rsid w:val="000D5A63"/>
    <w:rsid w:val="000D5AE7"/>
    <w:rsid w:val="000D628E"/>
    <w:rsid w:val="000D6842"/>
    <w:rsid w:val="000D7212"/>
    <w:rsid w:val="000E001C"/>
    <w:rsid w:val="000E046A"/>
    <w:rsid w:val="000E0527"/>
    <w:rsid w:val="000E1E92"/>
    <w:rsid w:val="000E22B9"/>
    <w:rsid w:val="000E486C"/>
    <w:rsid w:val="000E50B6"/>
    <w:rsid w:val="000E6F94"/>
    <w:rsid w:val="000F06D6"/>
    <w:rsid w:val="000F0EB1"/>
    <w:rsid w:val="000F1106"/>
    <w:rsid w:val="000F1A8E"/>
    <w:rsid w:val="000F2894"/>
    <w:rsid w:val="000F2B88"/>
    <w:rsid w:val="000F33BC"/>
    <w:rsid w:val="000F3646"/>
    <w:rsid w:val="000F3BE9"/>
    <w:rsid w:val="000F3F6C"/>
    <w:rsid w:val="000F42B1"/>
    <w:rsid w:val="000F5F55"/>
    <w:rsid w:val="000F6111"/>
    <w:rsid w:val="000F6746"/>
    <w:rsid w:val="000F6DF3"/>
    <w:rsid w:val="000F7B81"/>
    <w:rsid w:val="001005FF"/>
    <w:rsid w:val="00100F31"/>
    <w:rsid w:val="00101064"/>
    <w:rsid w:val="001029A1"/>
    <w:rsid w:val="00103862"/>
    <w:rsid w:val="001051AD"/>
    <w:rsid w:val="001062FB"/>
    <w:rsid w:val="001063E6"/>
    <w:rsid w:val="00110C68"/>
    <w:rsid w:val="00110F59"/>
    <w:rsid w:val="00111439"/>
    <w:rsid w:val="00111AEB"/>
    <w:rsid w:val="001122A4"/>
    <w:rsid w:val="00113CF4"/>
    <w:rsid w:val="001153EA"/>
    <w:rsid w:val="00115643"/>
    <w:rsid w:val="00116765"/>
    <w:rsid w:val="00117D2C"/>
    <w:rsid w:val="00120464"/>
    <w:rsid w:val="00120662"/>
    <w:rsid w:val="001219F5"/>
    <w:rsid w:val="00121A20"/>
    <w:rsid w:val="0012377F"/>
    <w:rsid w:val="00124314"/>
    <w:rsid w:val="00126B4A"/>
    <w:rsid w:val="001318E3"/>
    <w:rsid w:val="00132F13"/>
    <w:rsid w:val="00132FD0"/>
    <w:rsid w:val="001344C0"/>
    <w:rsid w:val="001346FA"/>
    <w:rsid w:val="00135252"/>
    <w:rsid w:val="001353D2"/>
    <w:rsid w:val="001360C1"/>
    <w:rsid w:val="0013643F"/>
    <w:rsid w:val="00137AB5"/>
    <w:rsid w:val="00137F0B"/>
    <w:rsid w:val="00143088"/>
    <w:rsid w:val="0014317B"/>
    <w:rsid w:val="00151E23"/>
    <w:rsid w:val="001526E0"/>
    <w:rsid w:val="00154349"/>
    <w:rsid w:val="001551B5"/>
    <w:rsid w:val="00160A54"/>
    <w:rsid w:val="001619C4"/>
    <w:rsid w:val="001659C1"/>
    <w:rsid w:val="001705A7"/>
    <w:rsid w:val="00170EC9"/>
    <w:rsid w:val="001720C5"/>
    <w:rsid w:val="00172714"/>
    <w:rsid w:val="00173A8E"/>
    <w:rsid w:val="00174225"/>
    <w:rsid w:val="0017502C"/>
    <w:rsid w:val="00175FC7"/>
    <w:rsid w:val="00176BF6"/>
    <w:rsid w:val="00176DDF"/>
    <w:rsid w:val="001778B7"/>
    <w:rsid w:val="0018011E"/>
    <w:rsid w:val="0018143F"/>
    <w:rsid w:val="00181FF8"/>
    <w:rsid w:val="001845EC"/>
    <w:rsid w:val="00184BD5"/>
    <w:rsid w:val="00190AC1"/>
    <w:rsid w:val="00191CAA"/>
    <w:rsid w:val="00191F1F"/>
    <w:rsid w:val="00192CE6"/>
    <w:rsid w:val="0019341A"/>
    <w:rsid w:val="00194A57"/>
    <w:rsid w:val="00197DF9"/>
    <w:rsid w:val="001A1987"/>
    <w:rsid w:val="001A2564"/>
    <w:rsid w:val="001A6173"/>
    <w:rsid w:val="001A6CBA"/>
    <w:rsid w:val="001B0D97"/>
    <w:rsid w:val="001B5A5D"/>
    <w:rsid w:val="001B76E1"/>
    <w:rsid w:val="001C0D98"/>
    <w:rsid w:val="001C1CE5"/>
    <w:rsid w:val="001C1DD7"/>
    <w:rsid w:val="001C3D2A"/>
    <w:rsid w:val="001C401B"/>
    <w:rsid w:val="001C4A60"/>
    <w:rsid w:val="001C4C70"/>
    <w:rsid w:val="001C69CD"/>
    <w:rsid w:val="001C76B6"/>
    <w:rsid w:val="001D106E"/>
    <w:rsid w:val="001D23E8"/>
    <w:rsid w:val="001D2DC6"/>
    <w:rsid w:val="001D3A16"/>
    <w:rsid w:val="001D453D"/>
    <w:rsid w:val="001D4589"/>
    <w:rsid w:val="001D51BA"/>
    <w:rsid w:val="001D536B"/>
    <w:rsid w:val="001D53E7"/>
    <w:rsid w:val="001D5AD5"/>
    <w:rsid w:val="001D6342"/>
    <w:rsid w:val="001D6352"/>
    <w:rsid w:val="001D6D53"/>
    <w:rsid w:val="001E03D5"/>
    <w:rsid w:val="001E4728"/>
    <w:rsid w:val="001E578A"/>
    <w:rsid w:val="001E58E2"/>
    <w:rsid w:val="001E635F"/>
    <w:rsid w:val="001E6794"/>
    <w:rsid w:val="001E7AED"/>
    <w:rsid w:val="001F0428"/>
    <w:rsid w:val="001F0870"/>
    <w:rsid w:val="001F0E99"/>
    <w:rsid w:val="001F3916"/>
    <w:rsid w:val="001F3C1F"/>
    <w:rsid w:val="001F54C5"/>
    <w:rsid w:val="001F662C"/>
    <w:rsid w:val="001F7074"/>
    <w:rsid w:val="00200490"/>
    <w:rsid w:val="00201F3A"/>
    <w:rsid w:val="00202BA5"/>
    <w:rsid w:val="00203668"/>
    <w:rsid w:val="00203F96"/>
    <w:rsid w:val="002045A6"/>
    <w:rsid w:val="002069B2"/>
    <w:rsid w:val="00207FA3"/>
    <w:rsid w:val="00214DA8"/>
    <w:rsid w:val="00215423"/>
    <w:rsid w:val="002158FA"/>
    <w:rsid w:val="00220600"/>
    <w:rsid w:val="00220E83"/>
    <w:rsid w:val="002224DB"/>
    <w:rsid w:val="00223FCB"/>
    <w:rsid w:val="00224D19"/>
    <w:rsid w:val="00225194"/>
    <w:rsid w:val="002252C3"/>
    <w:rsid w:val="00225C54"/>
    <w:rsid w:val="00227C3A"/>
    <w:rsid w:val="00230765"/>
    <w:rsid w:val="00230D18"/>
    <w:rsid w:val="002311C6"/>
    <w:rsid w:val="002319E4"/>
    <w:rsid w:val="00232F5E"/>
    <w:rsid w:val="00235632"/>
    <w:rsid w:val="00235872"/>
    <w:rsid w:val="00241559"/>
    <w:rsid w:val="002431A4"/>
    <w:rsid w:val="002435B3"/>
    <w:rsid w:val="002458EB"/>
    <w:rsid w:val="00246577"/>
    <w:rsid w:val="00246967"/>
    <w:rsid w:val="00246E69"/>
    <w:rsid w:val="00247421"/>
    <w:rsid w:val="00247E63"/>
    <w:rsid w:val="002500C8"/>
    <w:rsid w:val="002510F7"/>
    <w:rsid w:val="00253116"/>
    <w:rsid w:val="0025482F"/>
    <w:rsid w:val="00256200"/>
    <w:rsid w:val="00257543"/>
    <w:rsid w:val="002617E7"/>
    <w:rsid w:val="00261A32"/>
    <w:rsid w:val="00262901"/>
    <w:rsid w:val="00263CB8"/>
    <w:rsid w:val="00264228"/>
    <w:rsid w:val="00264334"/>
    <w:rsid w:val="0026473E"/>
    <w:rsid w:val="00266214"/>
    <w:rsid w:val="00267C83"/>
    <w:rsid w:val="002705DA"/>
    <w:rsid w:val="0027144F"/>
    <w:rsid w:val="00271813"/>
    <w:rsid w:val="00271F3A"/>
    <w:rsid w:val="00273278"/>
    <w:rsid w:val="002737F4"/>
    <w:rsid w:val="002768EA"/>
    <w:rsid w:val="002771EE"/>
    <w:rsid w:val="00277278"/>
    <w:rsid w:val="00277647"/>
    <w:rsid w:val="00277684"/>
    <w:rsid w:val="002805F5"/>
    <w:rsid w:val="00280664"/>
    <w:rsid w:val="00280751"/>
    <w:rsid w:val="00280D13"/>
    <w:rsid w:val="0028280A"/>
    <w:rsid w:val="00282CFA"/>
    <w:rsid w:val="00284051"/>
    <w:rsid w:val="0028444B"/>
    <w:rsid w:val="00285C2F"/>
    <w:rsid w:val="00286ACD"/>
    <w:rsid w:val="00287632"/>
    <w:rsid w:val="00287838"/>
    <w:rsid w:val="002907B5"/>
    <w:rsid w:val="00292EB7"/>
    <w:rsid w:val="00294511"/>
    <w:rsid w:val="00294F0C"/>
    <w:rsid w:val="00296227"/>
    <w:rsid w:val="00296890"/>
    <w:rsid w:val="00296F44"/>
    <w:rsid w:val="0029777D"/>
    <w:rsid w:val="00297A97"/>
    <w:rsid w:val="002A055E"/>
    <w:rsid w:val="002A1D4E"/>
    <w:rsid w:val="002A2869"/>
    <w:rsid w:val="002A36C3"/>
    <w:rsid w:val="002A500B"/>
    <w:rsid w:val="002A5F6A"/>
    <w:rsid w:val="002A63D9"/>
    <w:rsid w:val="002B0E33"/>
    <w:rsid w:val="002B0F1A"/>
    <w:rsid w:val="002B0F67"/>
    <w:rsid w:val="002B24D6"/>
    <w:rsid w:val="002B3D80"/>
    <w:rsid w:val="002B3E77"/>
    <w:rsid w:val="002B70CC"/>
    <w:rsid w:val="002C073D"/>
    <w:rsid w:val="002C41E6"/>
    <w:rsid w:val="002C5D55"/>
    <w:rsid w:val="002D071A"/>
    <w:rsid w:val="002D095B"/>
    <w:rsid w:val="002D1458"/>
    <w:rsid w:val="002D15C1"/>
    <w:rsid w:val="002D331E"/>
    <w:rsid w:val="002D34B2"/>
    <w:rsid w:val="002D3901"/>
    <w:rsid w:val="002D3E6B"/>
    <w:rsid w:val="002D48B0"/>
    <w:rsid w:val="002D5B37"/>
    <w:rsid w:val="002D5D2B"/>
    <w:rsid w:val="002D7637"/>
    <w:rsid w:val="002E11E4"/>
    <w:rsid w:val="002E17F2"/>
    <w:rsid w:val="002E202E"/>
    <w:rsid w:val="002E5F04"/>
    <w:rsid w:val="002E7CAE"/>
    <w:rsid w:val="002F1A9E"/>
    <w:rsid w:val="002F23AB"/>
    <w:rsid w:val="002F2771"/>
    <w:rsid w:val="002F2FD1"/>
    <w:rsid w:val="002F37A9"/>
    <w:rsid w:val="002F38B1"/>
    <w:rsid w:val="002F3DDA"/>
    <w:rsid w:val="002F5B0C"/>
    <w:rsid w:val="002F5EEE"/>
    <w:rsid w:val="002F7F2A"/>
    <w:rsid w:val="00301CE6"/>
    <w:rsid w:val="0030256B"/>
    <w:rsid w:val="00302F63"/>
    <w:rsid w:val="0030501F"/>
    <w:rsid w:val="00306E05"/>
    <w:rsid w:val="00307643"/>
    <w:rsid w:val="00307BA1"/>
    <w:rsid w:val="003102FC"/>
    <w:rsid w:val="00311702"/>
    <w:rsid w:val="00311E82"/>
    <w:rsid w:val="00312FCB"/>
    <w:rsid w:val="00313FD6"/>
    <w:rsid w:val="003143BD"/>
    <w:rsid w:val="00315363"/>
    <w:rsid w:val="003169C6"/>
    <w:rsid w:val="00317E60"/>
    <w:rsid w:val="003201C0"/>
    <w:rsid w:val="003203ED"/>
    <w:rsid w:val="00322C9F"/>
    <w:rsid w:val="003234B3"/>
    <w:rsid w:val="00323E31"/>
    <w:rsid w:val="00324D23"/>
    <w:rsid w:val="00331751"/>
    <w:rsid w:val="00332A66"/>
    <w:rsid w:val="00334579"/>
    <w:rsid w:val="00335858"/>
    <w:rsid w:val="00336BDA"/>
    <w:rsid w:val="003400AD"/>
    <w:rsid w:val="0034013D"/>
    <w:rsid w:val="003411C6"/>
    <w:rsid w:val="003416E1"/>
    <w:rsid w:val="00341EAA"/>
    <w:rsid w:val="003425DE"/>
    <w:rsid w:val="00342BD7"/>
    <w:rsid w:val="00344CD6"/>
    <w:rsid w:val="0034601D"/>
    <w:rsid w:val="00346DB5"/>
    <w:rsid w:val="003477B1"/>
    <w:rsid w:val="0035187C"/>
    <w:rsid w:val="00351E79"/>
    <w:rsid w:val="00353CC6"/>
    <w:rsid w:val="003548B8"/>
    <w:rsid w:val="00354B58"/>
    <w:rsid w:val="00355B52"/>
    <w:rsid w:val="00355EEC"/>
    <w:rsid w:val="00356E34"/>
    <w:rsid w:val="00357380"/>
    <w:rsid w:val="003602D9"/>
    <w:rsid w:val="003604CE"/>
    <w:rsid w:val="00360997"/>
    <w:rsid w:val="003667D8"/>
    <w:rsid w:val="00366F56"/>
    <w:rsid w:val="003709BF"/>
    <w:rsid w:val="00370E47"/>
    <w:rsid w:val="00373885"/>
    <w:rsid w:val="00373BCD"/>
    <w:rsid w:val="0037413D"/>
    <w:rsid w:val="0037424C"/>
    <w:rsid w:val="003742AC"/>
    <w:rsid w:val="003747A8"/>
    <w:rsid w:val="00376F90"/>
    <w:rsid w:val="003775BD"/>
    <w:rsid w:val="00377CE1"/>
    <w:rsid w:val="00382441"/>
    <w:rsid w:val="00382FED"/>
    <w:rsid w:val="00384D36"/>
    <w:rsid w:val="00385BF0"/>
    <w:rsid w:val="00387F99"/>
    <w:rsid w:val="0039160F"/>
    <w:rsid w:val="003918A6"/>
    <w:rsid w:val="00392BE3"/>
    <w:rsid w:val="003939FF"/>
    <w:rsid w:val="0039647D"/>
    <w:rsid w:val="003964DE"/>
    <w:rsid w:val="00396AB9"/>
    <w:rsid w:val="003A146E"/>
    <w:rsid w:val="003A2223"/>
    <w:rsid w:val="003A2388"/>
    <w:rsid w:val="003A2A0F"/>
    <w:rsid w:val="003A45A1"/>
    <w:rsid w:val="003A5B0A"/>
    <w:rsid w:val="003A6BAC"/>
    <w:rsid w:val="003A70A4"/>
    <w:rsid w:val="003A7EF3"/>
    <w:rsid w:val="003B159C"/>
    <w:rsid w:val="003B2319"/>
    <w:rsid w:val="003B3148"/>
    <w:rsid w:val="003B369F"/>
    <w:rsid w:val="003B36A3"/>
    <w:rsid w:val="003B5400"/>
    <w:rsid w:val="003B64BB"/>
    <w:rsid w:val="003B65CD"/>
    <w:rsid w:val="003B66D4"/>
    <w:rsid w:val="003B7BA7"/>
    <w:rsid w:val="003B7DF3"/>
    <w:rsid w:val="003B7FE5"/>
    <w:rsid w:val="003C10D4"/>
    <w:rsid w:val="003C11C8"/>
    <w:rsid w:val="003C1F41"/>
    <w:rsid w:val="003C2702"/>
    <w:rsid w:val="003C4496"/>
    <w:rsid w:val="003C5FB2"/>
    <w:rsid w:val="003C6F12"/>
    <w:rsid w:val="003C7806"/>
    <w:rsid w:val="003D0CCC"/>
    <w:rsid w:val="003D109F"/>
    <w:rsid w:val="003D2478"/>
    <w:rsid w:val="003D2C93"/>
    <w:rsid w:val="003D3C45"/>
    <w:rsid w:val="003D4C82"/>
    <w:rsid w:val="003D4EB6"/>
    <w:rsid w:val="003D5B1F"/>
    <w:rsid w:val="003E15FA"/>
    <w:rsid w:val="003E1D5D"/>
    <w:rsid w:val="003E2134"/>
    <w:rsid w:val="003E2D1F"/>
    <w:rsid w:val="003E55E4"/>
    <w:rsid w:val="003E74E3"/>
    <w:rsid w:val="003F05C7"/>
    <w:rsid w:val="003F0B2A"/>
    <w:rsid w:val="003F2CD4"/>
    <w:rsid w:val="003F569B"/>
    <w:rsid w:val="003F6372"/>
    <w:rsid w:val="003F6BBE"/>
    <w:rsid w:val="003F6F2F"/>
    <w:rsid w:val="004000E8"/>
    <w:rsid w:val="00400A90"/>
    <w:rsid w:val="004029E9"/>
    <w:rsid w:val="00402B14"/>
    <w:rsid w:val="00402E2B"/>
    <w:rsid w:val="00403876"/>
    <w:rsid w:val="0040512B"/>
    <w:rsid w:val="00405CA5"/>
    <w:rsid w:val="00405F91"/>
    <w:rsid w:val="00407CD3"/>
    <w:rsid w:val="00410134"/>
    <w:rsid w:val="0041091B"/>
    <w:rsid w:val="00410B72"/>
    <w:rsid w:val="00410D60"/>
    <w:rsid w:val="00410F18"/>
    <w:rsid w:val="00411DBC"/>
    <w:rsid w:val="0041263E"/>
    <w:rsid w:val="00413AAC"/>
    <w:rsid w:val="00413E92"/>
    <w:rsid w:val="00416441"/>
    <w:rsid w:val="00416C33"/>
    <w:rsid w:val="00417CC3"/>
    <w:rsid w:val="00417DD5"/>
    <w:rsid w:val="00421105"/>
    <w:rsid w:val="00421C87"/>
    <w:rsid w:val="00422AA4"/>
    <w:rsid w:val="00423BA7"/>
    <w:rsid w:val="004242F4"/>
    <w:rsid w:val="00425B2E"/>
    <w:rsid w:val="004269A5"/>
    <w:rsid w:val="00427248"/>
    <w:rsid w:val="0043471E"/>
    <w:rsid w:val="0043495D"/>
    <w:rsid w:val="00434A0D"/>
    <w:rsid w:val="00434A7C"/>
    <w:rsid w:val="004353AF"/>
    <w:rsid w:val="00437447"/>
    <w:rsid w:val="00441288"/>
    <w:rsid w:val="00441A92"/>
    <w:rsid w:val="004431DC"/>
    <w:rsid w:val="00443B36"/>
    <w:rsid w:val="0044473A"/>
    <w:rsid w:val="00444F56"/>
    <w:rsid w:val="00446488"/>
    <w:rsid w:val="00450DFA"/>
    <w:rsid w:val="004517AA"/>
    <w:rsid w:val="00452CAC"/>
    <w:rsid w:val="00455060"/>
    <w:rsid w:val="00455536"/>
    <w:rsid w:val="00455651"/>
    <w:rsid w:val="00457565"/>
    <w:rsid w:val="00457B71"/>
    <w:rsid w:val="0046295F"/>
    <w:rsid w:val="00462F8D"/>
    <w:rsid w:val="00463D63"/>
    <w:rsid w:val="004669E2"/>
    <w:rsid w:val="00470C31"/>
    <w:rsid w:val="00471DE0"/>
    <w:rsid w:val="00472C2B"/>
    <w:rsid w:val="004734D0"/>
    <w:rsid w:val="00473C75"/>
    <w:rsid w:val="00474445"/>
    <w:rsid w:val="0047556B"/>
    <w:rsid w:val="00477768"/>
    <w:rsid w:val="00481CB6"/>
    <w:rsid w:val="004828C0"/>
    <w:rsid w:val="00482E31"/>
    <w:rsid w:val="00487C87"/>
    <w:rsid w:val="0049100B"/>
    <w:rsid w:val="00492BC5"/>
    <w:rsid w:val="004964F1"/>
    <w:rsid w:val="004A007C"/>
    <w:rsid w:val="004A11AC"/>
    <w:rsid w:val="004A16BC"/>
    <w:rsid w:val="004A21B3"/>
    <w:rsid w:val="004A2B94"/>
    <w:rsid w:val="004A2E1B"/>
    <w:rsid w:val="004A447A"/>
    <w:rsid w:val="004A73E7"/>
    <w:rsid w:val="004A7A3F"/>
    <w:rsid w:val="004B0E88"/>
    <w:rsid w:val="004B16AA"/>
    <w:rsid w:val="004B26A7"/>
    <w:rsid w:val="004B4C8C"/>
    <w:rsid w:val="004B6F6A"/>
    <w:rsid w:val="004B7172"/>
    <w:rsid w:val="004B7C0C"/>
    <w:rsid w:val="004C0C60"/>
    <w:rsid w:val="004C108B"/>
    <w:rsid w:val="004C1129"/>
    <w:rsid w:val="004C33D2"/>
    <w:rsid w:val="004C3898"/>
    <w:rsid w:val="004C564A"/>
    <w:rsid w:val="004C6C98"/>
    <w:rsid w:val="004D11A9"/>
    <w:rsid w:val="004D22BE"/>
    <w:rsid w:val="004D36B1"/>
    <w:rsid w:val="004D5FE9"/>
    <w:rsid w:val="004D618D"/>
    <w:rsid w:val="004D7EBD"/>
    <w:rsid w:val="004E1C47"/>
    <w:rsid w:val="004E2680"/>
    <w:rsid w:val="004E28F9"/>
    <w:rsid w:val="004E38B2"/>
    <w:rsid w:val="004E3A7D"/>
    <w:rsid w:val="004E462E"/>
    <w:rsid w:val="004E56DC"/>
    <w:rsid w:val="004E66CB"/>
    <w:rsid w:val="004E76F4"/>
    <w:rsid w:val="004E7EE2"/>
    <w:rsid w:val="004F0B4E"/>
    <w:rsid w:val="004F0B6C"/>
    <w:rsid w:val="004F2078"/>
    <w:rsid w:val="004F31C5"/>
    <w:rsid w:val="004F3B19"/>
    <w:rsid w:val="004F4DA3"/>
    <w:rsid w:val="0050010E"/>
    <w:rsid w:val="0050376A"/>
    <w:rsid w:val="00504E22"/>
    <w:rsid w:val="005063E3"/>
    <w:rsid w:val="00506557"/>
    <w:rsid w:val="0050677A"/>
    <w:rsid w:val="00507A7E"/>
    <w:rsid w:val="005100B6"/>
    <w:rsid w:val="005108D8"/>
    <w:rsid w:val="005116F9"/>
    <w:rsid w:val="00512146"/>
    <w:rsid w:val="005153A7"/>
    <w:rsid w:val="00516A66"/>
    <w:rsid w:val="00516CE1"/>
    <w:rsid w:val="005219CF"/>
    <w:rsid w:val="005259DD"/>
    <w:rsid w:val="005272BB"/>
    <w:rsid w:val="005273CA"/>
    <w:rsid w:val="005339F9"/>
    <w:rsid w:val="00534B59"/>
    <w:rsid w:val="00536735"/>
    <w:rsid w:val="00536759"/>
    <w:rsid w:val="00537C62"/>
    <w:rsid w:val="00537CB9"/>
    <w:rsid w:val="00537CFA"/>
    <w:rsid w:val="00540DD8"/>
    <w:rsid w:val="00543171"/>
    <w:rsid w:val="00544382"/>
    <w:rsid w:val="00546970"/>
    <w:rsid w:val="00546998"/>
    <w:rsid w:val="005472AC"/>
    <w:rsid w:val="00547E4A"/>
    <w:rsid w:val="00550208"/>
    <w:rsid w:val="005529AB"/>
    <w:rsid w:val="00553487"/>
    <w:rsid w:val="00554629"/>
    <w:rsid w:val="005546C9"/>
    <w:rsid w:val="00554864"/>
    <w:rsid w:val="00554E19"/>
    <w:rsid w:val="00555D24"/>
    <w:rsid w:val="00556271"/>
    <w:rsid w:val="0056121F"/>
    <w:rsid w:val="00562CE4"/>
    <w:rsid w:val="00566CFE"/>
    <w:rsid w:val="00570439"/>
    <w:rsid w:val="00570838"/>
    <w:rsid w:val="00572505"/>
    <w:rsid w:val="00572C1B"/>
    <w:rsid w:val="0057391A"/>
    <w:rsid w:val="00582809"/>
    <w:rsid w:val="00582AE1"/>
    <w:rsid w:val="00582C8D"/>
    <w:rsid w:val="00584418"/>
    <w:rsid w:val="0058457F"/>
    <w:rsid w:val="00585839"/>
    <w:rsid w:val="0058798C"/>
    <w:rsid w:val="005900FA"/>
    <w:rsid w:val="005935A4"/>
    <w:rsid w:val="005948C2"/>
    <w:rsid w:val="00595354"/>
    <w:rsid w:val="00595DCA"/>
    <w:rsid w:val="0059779B"/>
    <w:rsid w:val="005A1AAC"/>
    <w:rsid w:val="005A209A"/>
    <w:rsid w:val="005A304D"/>
    <w:rsid w:val="005A31F6"/>
    <w:rsid w:val="005A5F4D"/>
    <w:rsid w:val="005A662D"/>
    <w:rsid w:val="005A6F2E"/>
    <w:rsid w:val="005B1409"/>
    <w:rsid w:val="005B1D12"/>
    <w:rsid w:val="005B3251"/>
    <w:rsid w:val="005B35D7"/>
    <w:rsid w:val="005B392A"/>
    <w:rsid w:val="005B3AA3"/>
    <w:rsid w:val="005B414D"/>
    <w:rsid w:val="005B6F83"/>
    <w:rsid w:val="005C2117"/>
    <w:rsid w:val="005C21FC"/>
    <w:rsid w:val="005C4253"/>
    <w:rsid w:val="005C460E"/>
    <w:rsid w:val="005C4CCA"/>
    <w:rsid w:val="005C74FB"/>
    <w:rsid w:val="005D015C"/>
    <w:rsid w:val="005D1322"/>
    <w:rsid w:val="005D1602"/>
    <w:rsid w:val="005D162F"/>
    <w:rsid w:val="005D3FFE"/>
    <w:rsid w:val="005D4072"/>
    <w:rsid w:val="005D4A3E"/>
    <w:rsid w:val="005E11F8"/>
    <w:rsid w:val="005E385F"/>
    <w:rsid w:val="005E5B81"/>
    <w:rsid w:val="005E5C3F"/>
    <w:rsid w:val="005E62EF"/>
    <w:rsid w:val="005F0AC4"/>
    <w:rsid w:val="005F0E29"/>
    <w:rsid w:val="005F2CB1"/>
    <w:rsid w:val="005F3025"/>
    <w:rsid w:val="005F3249"/>
    <w:rsid w:val="005F4D7D"/>
    <w:rsid w:val="005F5E7E"/>
    <w:rsid w:val="005F618C"/>
    <w:rsid w:val="005F70BD"/>
    <w:rsid w:val="006008D4"/>
    <w:rsid w:val="006010FF"/>
    <w:rsid w:val="00601977"/>
    <w:rsid w:val="0060283C"/>
    <w:rsid w:val="006041F2"/>
    <w:rsid w:val="00604EF6"/>
    <w:rsid w:val="00604F14"/>
    <w:rsid w:val="00611B83"/>
    <w:rsid w:val="00612034"/>
    <w:rsid w:val="00613257"/>
    <w:rsid w:val="00613553"/>
    <w:rsid w:val="006135ED"/>
    <w:rsid w:val="00616E52"/>
    <w:rsid w:val="00620157"/>
    <w:rsid w:val="00620376"/>
    <w:rsid w:val="00620A71"/>
    <w:rsid w:val="00620B95"/>
    <w:rsid w:val="00620D80"/>
    <w:rsid w:val="006234A6"/>
    <w:rsid w:val="00630001"/>
    <w:rsid w:val="006311B3"/>
    <w:rsid w:val="006314B9"/>
    <w:rsid w:val="006325EF"/>
    <w:rsid w:val="0063284C"/>
    <w:rsid w:val="00633E12"/>
    <w:rsid w:val="00636398"/>
    <w:rsid w:val="006368D3"/>
    <w:rsid w:val="006377EC"/>
    <w:rsid w:val="00637D82"/>
    <w:rsid w:val="0064085A"/>
    <w:rsid w:val="0064151F"/>
    <w:rsid w:val="00641533"/>
    <w:rsid w:val="0064208D"/>
    <w:rsid w:val="00642836"/>
    <w:rsid w:val="00643475"/>
    <w:rsid w:val="0064396A"/>
    <w:rsid w:val="006457A0"/>
    <w:rsid w:val="006458D7"/>
    <w:rsid w:val="0064624E"/>
    <w:rsid w:val="00650AB9"/>
    <w:rsid w:val="00655733"/>
    <w:rsid w:val="00655ACD"/>
    <w:rsid w:val="00656A92"/>
    <w:rsid w:val="00656DDE"/>
    <w:rsid w:val="0066011D"/>
    <w:rsid w:val="006607C0"/>
    <w:rsid w:val="006613A6"/>
    <w:rsid w:val="006626A4"/>
    <w:rsid w:val="006627A2"/>
    <w:rsid w:val="00662A3C"/>
    <w:rsid w:val="00663261"/>
    <w:rsid w:val="006634E6"/>
    <w:rsid w:val="006635B3"/>
    <w:rsid w:val="006655EE"/>
    <w:rsid w:val="00667DCA"/>
    <w:rsid w:val="00667EE7"/>
    <w:rsid w:val="00670922"/>
    <w:rsid w:val="00670BE1"/>
    <w:rsid w:val="00671012"/>
    <w:rsid w:val="0067218F"/>
    <w:rsid w:val="00673C70"/>
    <w:rsid w:val="006741F2"/>
    <w:rsid w:val="00674CC3"/>
    <w:rsid w:val="00675C72"/>
    <w:rsid w:val="006771F9"/>
    <w:rsid w:val="006776D7"/>
    <w:rsid w:val="00680520"/>
    <w:rsid w:val="00680D94"/>
    <w:rsid w:val="00680DFA"/>
    <w:rsid w:val="00681003"/>
    <w:rsid w:val="006815FE"/>
    <w:rsid w:val="006817C9"/>
    <w:rsid w:val="00683ECE"/>
    <w:rsid w:val="00686BBC"/>
    <w:rsid w:val="00695FC2"/>
    <w:rsid w:val="00696949"/>
    <w:rsid w:val="00697052"/>
    <w:rsid w:val="006972B8"/>
    <w:rsid w:val="006A46FB"/>
    <w:rsid w:val="006A5E28"/>
    <w:rsid w:val="006A697B"/>
    <w:rsid w:val="006A75B9"/>
    <w:rsid w:val="006A7AFF"/>
    <w:rsid w:val="006B0262"/>
    <w:rsid w:val="006B06CB"/>
    <w:rsid w:val="006B1228"/>
    <w:rsid w:val="006B1816"/>
    <w:rsid w:val="006B1F3E"/>
    <w:rsid w:val="006B2099"/>
    <w:rsid w:val="006B25AD"/>
    <w:rsid w:val="006B3B17"/>
    <w:rsid w:val="006B3E91"/>
    <w:rsid w:val="006B4E1A"/>
    <w:rsid w:val="006B50CF"/>
    <w:rsid w:val="006B5163"/>
    <w:rsid w:val="006B7460"/>
    <w:rsid w:val="006B79A3"/>
    <w:rsid w:val="006C03B8"/>
    <w:rsid w:val="006C2428"/>
    <w:rsid w:val="006C2D9B"/>
    <w:rsid w:val="006C5EC9"/>
    <w:rsid w:val="006C6059"/>
    <w:rsid w:val="006C6D90"/>
    <w:rsid w:val="006C7522"/>
    <w:rsid w:val="006D2D2F"/>
    <w:rsid w:val="006D3810"/>
    <w:rsid w:val="006D4171"/>
    <w:rsid w:val="006D523E"/>
    <w:rsid w:val="006D6F08"/>
    <w:rsid w:val="006E062C"/>
    <w:rsid w:val="006E1C82"/>
    <w:rsid w:val="006E264B"/>
    <w:rsid w:val="006E28B7"/>
    <w:rsid w:val="006E2A9B"/>
    <w:rsid w:val="006E3310"/>
    <w:rsid w:val="006E3B20"/>
    <w:rsid w:val="006E42B1"/>
    <w:rsid w:val="006E4E39"/>
    <w:rsid w:val="006E565E"/>
    <w:rsid w:val="006E673D"/>
    <w:rsid w:val="006E74C3"/>
    <w:rsid w:val="006E7D3B"/>
    <w:rsid w:val="006F174F"/>
    <w:rsid w:val="006F1B70"/>
    <w:rsid w:val="006F1C75"/>
    <w:rsid w:val="006F20FD"/>
    <w:rsid w:val="006F2492"/>
    <w:rsid w:val="006F341D"/>
    <w:rsid w:val="006F38AA"/>
    <w:rsid w:val="006F3CDE"/>
    <w:rsid w:val="006F4BC1"/>
    <w:rsid w:val="006F58D4"/>
    <w:rsid w:val="006F6582"/>
    <w:rsid w:val="006F6C4E"/>
    <w:rsid w:val="007007CA"/>
    <w:rsid w:val="0070346E"/>
    <w:rsid w:val="00704EDB"/>
    <w:rsid w:val="00706101"/>
    <w:rsid w:val="0070621E"/>
    <w:rsid w:val="00707072"/>
    <w:rsid w:val="00707D61"/>
    <w:rsid w:val="00712287"/>
    <w:rsid w:val="00712772"/>
    <w:rsid w:val="00712D50"/>
    <w:rsid w:val="00714211"/>
    <w:rsid w:val="007148D3"/>
    <w:rsid w:val="007155BD"/>
    <w:rsid w:val="00715B9A"/>
    <w:rsid w:val="00715FA7"/>
    <w:rsid w:val="007217FE"/>
    <w:rsid w:val="00722769"/>
    <w:rsid w:val="007257D0"/>
    <w:rsid w:val="00725B07"/>
    <w:rsid w:val="00726EA6"/>
    <w:rsid w:val="00727208"/>
    <w:rsid w:val="00727680"/>
    <w:rsid w:val="00733E4E"/>
    <w:rsid w:val="007348B1"/>
    <w:rsid w:val="00735DE2"/>
    <w:rsid w:val="007362A6"/>
    <w:rsid w:val="00736D7D"/>
    <w:rsid w:val="00740242"/>
    <w:rsid w:val="00740E58"/>
    <w:rsid w:val="007411BD"/>
    <w:rsid w:val="00742ED6"/>
    <w:rsid w:val="007434E1"/>
    <w:rsid w:val="007445A0"/>
    <w:rsid w:val="0074524B"/>
    <w:rsid w:val="0074561D"/>
    <w:rsid w:val="00745FAF"/>
    <w:rsid w:val="0074621F"/>
    <w:rsid w:val="0074622D"/>
    <w:rsid w:val="00746636"/>
    <w:rsid w:val="00747D8B"/>
    <w:rsid w:val="007506A2"/>
    <w:rsid w:val="00750B72"/>
    <w:rsid w:val="00751228"/>
    <w:rsid w:val="00752735"/>
    <w:rsid w:val="00753D8B"/>
    <w:rsid w:val="00754729"/>
    <w:rsid w:val="00756B9F"/>
    <w:rsid w:val="007571E1"/>
    <w:rsid w:val="00757A16"/>
    <w:rsid w:val="007604B2"/>
    <w:rsid w:val="007625AA"/>
    <w:rsid w:val="0076276F"/>
    <w:rsid w:val="00765281"/>
    <w:rsid w:val="00765551"/>
    <w:rsid w:val="00766BAD"/>
    <w:rsid w:val="0076732B"/>
    <w:rsid w:val="00770D66"/>
    <w:rsid w:val="0077224F"/>
    <w:rsid w:val="007729A2"/>
    <w:rsid w:val="007755F2"/>
    <w:rsid w:val="007762B5"/>
    <w:rsid w:val="00776971"/>
    <w:rsid w:val="00777339"/>
    <w:rsid w:val="00780A80"/>
    <w:rsid w:val="00780CC8"/>
    <w:rsid w:val="0078177E"/>
    <w:rsid w:val="0078304C"/>
    <w:rsid w:val="007831A7"/>
    <w:rsid w:val="00783673"/>
    <w:rsid w:val="00785490"/>
    <w:rsid w:val="00785A39"/>
    <w:rsid w:val="0078675B"/>
    <w:rsid w:val="00786A52"/>
    <w:rsid w:val="00787F5D"/>
    <w:rsid w:val="00791415"/>
    <w:rsid w:val="00792292"/>
    <w:rsid w:val="00792483"/>
    <w:rsid w:val="007925EA"/>
    <w:rsid w:val="00793CD8"/>
    <w:rsid w:val="00795C92"/>
    <w:rsid w:val="00796231"/>
    <w:rsid w:val="007A1CB3"/>
    <w:rsid w:val="007A306F"/>
    <w:rsid w:val="007A43A6"/>
    <w:rsid w:val="007A4845"/>
    <w:rsid w:val="007A488C"/>
    <w:rsid w:val="007A564B"/>
    <w:rsid w:val="007A58A6"/>
    <w:rsid w:val="007A64C1"/>
    <w:rsid w:val="007A743D"/>
    <w:rsid w:val="007A7918"/>
    <w:rsid w:val="007B3D2D"/>
    <w:rsid w:val="007B4DF0"/>
    <w:rsid w:val="007B50AE"/>
    <w:rsid w:val="007B51DF"/>
    <w:rsid w:val="007B6AEF"/>
    <w:rsid w:val="007C05DD"/>
    <w:rsid w:val="007C0B50"/>
    <w:rsid w:val="007C1408"/>
    <w:rsid w:val="007C14F6"/>
    <w:rsid w:val="007C1C72"/>
    <w:rsid w:val="007C3D18"/>
    <w:rsid w:val="007C4640"/>
    <w:rsid w:val="007C60BF"/>
    <w:rsid w:val="007C6A07"/>
    <w:rsid w:val="007C75A1"/>
    <w:rsid w:val="007C77A5"/>
    <w:rsid w:val="007D04E5"/>
    <w:rsid w:val="007D23C2"/>
    <w:rsid w:val="007D3D23"/>
    <w:rsid w:val="007D4101"/>
    <w:rsid w:val="007D44DD"/>
    <w:rsid w:val="007D45CE"/>
    <w:rsid w:val="007D5901"/>
    <w:rsid w:val="007D5BCA"/>
    <w:rsid w:val="007D7526"/>
    <w:rsid w:val="007E15C1"/>
    <w:rsid w:val="007E1FF6"/>
    <w:rsid w:val="007E4610"/>
    <w:rsid w:val="007E4715"/>
    <w:rsid w:val="007E505B"/>
    <w:rsid w:val="007E5181"/>
    <w:rsid w:val="007E7091"/>
    <w:rsid w:val="007E76BC"/>
    <w:rsid w:val="007F0968"/>
    <w:rsid w:val="007F3464"/>
    <w:rsid w:val="00800815"/>
    <w:rsid w:val="008017B9"/>
    <w:rsid w:val="00803E75"/>
    <w:rsid w:val="00803FAE"/>
    <w:rsid w:val="00805630"/>
    <w:rsid w:val="0080605F"/>
    <w:rsid w:val="00807786"/>
    <w:rsid w:val="00807E3B"/>
    <w:rsid w:val="00810021"/>
    <w:rsid w:val="00811FCB"/>
    <w:rsid w:val="00813E92"/>
    <w:rsid w:val="008147E0"/>
    <w:rsid w:val="008158D6"/>
    <w:rsid w:val="008170E6"/>
    <w:rsid w:val="00817196"/>
    <w:rsid w:val="00817DE7"/>
    <w:rsid w:val="008223B8"/>
    <w:rsid w:val="0082319B"/>
    <w:rsid w:val="008235DB"/>
    <w:rsid w:val="00824898"/>
    <w:rsid w:val="00824AB4"/>
    <w:rsid w:val="00825C42"/>
    <w:rsid w:val="00825D25"/>
    <w:rsid w:val="00826F59"/>
    <w:rsid w:val="00827D6F"/>
    <w:rsid w:val="00831165"/>
    <w:rsid w:val="00833B1C"/>
    <w:rsid w:val="00833FC2"/>
    <w:rsid w:val="00834A3C"/>
    <w:rsid w:val="00835E92"/>
    <w:rsid w:val="008376AC"/>
    <w:rsid w:val="008408AB"/>
    <w:rsid w:val="008444E8"/>
    <w:rsid w:val="00844E80"/>
    <w:rsid w:val="00845431"/>
    <w:rsid w:val="00846FE7"/>
    <w:rsid w:val="00851F39"/>
    <w:rsid w:val="00854E06"/>
    <w:rsid w:val="00856911"/>
    <w:rsid w:val="00862E39"/>
    <w:rsid w:val="00863691"/>
    <w:rsid w:val="0086466B"/>
    <w:rsid w:val="00864805"/>
    <w:rsid w:val="008677FD"/>
    <w:rsid w:val="008678D6"/>
    <w:rsid w:val="008706D4"/>
    <w:rsid w:val="00870F8A"/>
    <w:rsid w:val="008713FA"/>
    <w:rsid w:val="008719A4"/>
    <w:rsid w:val="00871D23"/>
    <w:rsid w:val="00874312"/>
    <w:rsid w:val="0087437C"/>
    <w:rsid w:val="00875CD7"/>
    <w:rsid w:val="00876B4D"/>
    <w:rsid w:val="00877979"/>
    <w:rsid w:val="00877F18"/>
    <w:rsid w:val="008810D3"/>
    <w:rsid w:val="00883945"/>
    <w:rsid w:val="0088526F"/>
    <w:rsid w:val="00890D7E"/>
    <w:rsid w:val="008922C4"/>
    <w:rsid w:val="008928AF"/>
    <w:rsid w:val="00892B46"/>
    <w:rsid w:val="00892E99"/>
    <w:rsid w:val="008941E3"/>
    <w:rsid w:val="00894A88"/>
    <w:rsid w:val="00895386"/>
    <w:rsid w:val="008964F1"/>
    <w:rsid w:val="008A0D15"/>
    <w:rsid w:val="008A21FF"/>
    <w:rsid w:val="008A2CE2"/>
    <w:rsid w:val="008A30AC"/>
    <w:rsid w:val="008A39A5"/>
    <w:rsid w:val="008A44B8"/>
    <w:rsid w:val="008A51A8"/>
    <w:rsid w:val="008A54C7"/>
    <w:rsid w:val="008A64A1"/>
    <w:rsid w:val="008A6A3E"/>
    <w:rsid w:val="008A77D8"/>
    <w:rsid w:val="008B0483"/>
    <w:rsid w:val="008B120C"/>
    <w:rsid w:val="008B51A0"/>
    <w:rsid w:val="008B592A"/>
    <w:rsid w:val="008B5F03"/>
    <w:rsid w:val="008B7245"/>
    <w:rsid w:val="008B736C"/>
    <w:rsid w:val="008B7B5C"/>
    <w:rsid w:val="008C0C99"/>
    <w:rsid w:val="008C2017"/>
    <w:rsid w:val="008C27B9"/>
    <w:rsid w:val="008C4958"/>
    <w:rsid w:val="008C4BAA"/>
    <w:rsid w:val="008C4DEA"/>
    <w:rsid w:val="008C5B06"/>
    <w:rsid w:val="008C6AE8"/>
    <w:rsid w:val="008C72DC"/>
    <w:rsid w:val="008C7573"/>
    <w:rsid w:val="008D00A5"/>
    <w:rsid w:val="008D05CC"/>
    <w:rsid w:val="008D0B65"/>
    <w:rsid w:val="008D34F1"/>
    <w:rsid w:val="008D39D8"/>
    <w:rsid w:val="008D3FA4"/>
    <w:rsid w:val="008D5257"/>
    <w:rsid w:val="008D5A08"/>
    <w:rsid w:val="008D6D1A"/>
    <w:rsid w:val="008D7340"/>
    <w:rsid w:val="008E065E"/>
    <w:rsid w:val="008E0927"/>
    <w:rsid w:val="008E1909"/>
    <w:rsid w:val="008E264E"/>
    <w:rsid w:val="008E5E02"/>
    <w:rsid w:val="008E784A"/>
    <w:rsid w:val="008E7AF6"/>
    <w:rsid w:val="008F0E08"/>
    <w:rsid w:val="008F1D9D"/>
    <w:rsid w:val="008F1EAB"/>
    <w:rsid w:val="008F282C"/>
    <w:rsid w:val="008F33DC"/>
    <w:rsid w:val="008F3C53"/>
    <w:rsid w:val="008F477F"/>
    <w:rsid w:val="008F710B"/>
    <w:rsid w:val="008F7D67"/>
    <w:rsid w:val="00900C50"/>
    <w:rsid w:val="00902350"/>
    <w:rsid w:val="009023BD"/>
    <w:rsid w:val="0090336B"/>
    <w:rsid w:val="009053AA"/>
    <w:rsid w:val="0090601B"/>
    <w:rsid w:val="00906939"/>
    <w:rsid w:val="00910297"/>
    <w:rsid w:val="00910B7D"/>
    <w:rsid w:val="00910E29"/>
    <w:rsid w:val="00911DFB"/>
    <w:rsid w:val="009139D9"/>
    <w:rsid w:val="00914AD8"/>
    <w:rsid w:val="00916079"/>
    <w:rsid w:val="0091789C"/>
    <w:rsid w:val="00917CE9"/>
    <w:rsid w:val="00920BF2"/>
    <w:rsid w:val="00922010"/>
    <w:rsid w:val="00922F37"/>
    <w:rsid w:val="00923216"/>
    <w:rsid w:val="00923D91"/>
    <w:rsid w:val="009240E3"/>
    <w:rsid w:val="00924B28"/>
    <w:rsid w:val="00931BD9"/>
    <w:rsid w:val="00933DAA"/>
    <w:rsid w:val="009362FC"/>
    <w:rsid w:val="009368F3"/>
    <w:rsid w:val="009373F0"/>
    <w:rsid w:val="00937F70"/>
    <w:rsid w:val="00941636"/>
    <w:rsid w:val="00943742"/>
    <w:rsid w:val="00945665"/>
    <w:rsid w:val="00945C05"/>
    <w:rsid w:val="00946945"/>
    <w:rsid w:val="00947139"/>
    <w:rsid w:val="009474D4"/>
    <w:rsid w:val="009476C4"/>
    <w:rsid w:val="00947713"/>
    <w:rsid w:val="00950098"/>
    <w:rsid w:val="009507B4"/>
    <w:rsid w:val="00950B49"/>
    <w:rsid w:val="00950DE7"/>
    <w:rsid w:val="00951414"/>
    <w:rsid w:val="00951E93"/>
    <w:rsid w:val="009528F2"/>
    <w:rsid w:val="00953920"/>
    <w:rsid w:val="00953D47"/>
    <w:rsid w:val="00953DAB"/>
    <w:rsid w:val="0095681E"/>
    <w:rsid w:val="009572D4"/>
    <w:rsid w:val="00957EFD"/>
    <w:rsid w:val="00960C60"/>
    <w:rsid w:val="00961921"/>
    <w:rsid w:val="0096430A"/>
    <w:rsid w:val="009651C6"/>
    <w:rsid w:val="009653DE"/>
    <w:rsid w:val="0096554B"/>
    <w:rsid w:val="0096584A"/>
    <w:rsid w:val="0097087D"/>
    <w:rsid w:val="00971F08"/>
    <w:rsid w:val="0097603D"/>
    <w:rsid w:val="00976949"/>
    <w:rsid w:val="00980477"/>
    <w:rsid w:val="00981CD3"/>
    <w:rsid w:val="00985253"/>
    <w:rsid w:val="009853B3"/>
    <w:rsid w:val="00986F22"/>
    <w:rsid w:val="00990630"/>
    <w:rsid w:val="00990D78"/>
    <w:rsid w:val="00991761"/>
    <w:rsid w:val="00992543"/>
    <w:rsid w:val="00993073"/>
    <w:rsid w:val="00994DCA"/>
    <w:rsid w:val="009960EC"/>
    <w:rsid w:val="009970DD"/>
    <w:rsid w:val="009A0FBA"/>
    <w:rsid w:val="009A1601"/>
    <w:rsid w:val="009A2737"/>
    <w:rsid w:val="009A31E6"/>
    <w:rsid w:val="009A3BB6"/>
    <w:rsid w:val="009A3DB5"/>
    <w:rsid w:val="009A4175"/>
    <w:rsid w:val="009A462D"/>
    <w:rsid w:val="009A49EE"/>
    <w:rsid w:val="009A5CBA"/>
    <w:rsid w:val="009A7523"/>
    <w:rsid w:val="009B1F30"/>
    <w:rsid w:val="009B3AC2"/>
    <w:rsid w:val="009B3BA7"/>
    <w:rsid w:val="009B42C0"/>
    <w:rsid w:val="009B449E"/>
    <w:rsid w:val="009B4DF4"/>
    <w:rsid w:val="009B5182"/>
    <w:rsid w:val="009B564E"/>
    <w:rsid w:val="009B637B"/>
    <w:rsid w:val="009B6D8C"/>
    <w:rsid w:val="009B7E87"/>
    <w:rsid w:val="009C0169"/>
    <w:rsid w:val="009C11B0"/>
    <w:rsid w:val="009C3E1F"/>
    <w:rsid w:val="009C403E"/>
    <w:rsid w:val="009C439C"/>
    <w:rsid w:val="009C5B6C"/>
    <w:rsid w:val="009D0798"/>
    <w:rsid w:val="009D3185"/>
    <w:rsid w:val="009D3899"/>
    <w:rsid w:val="009D4FF0"/>
    <w:rsid w:val="009D703C"/>
    <w:rsid w:val="009D718F"/>
    <w:rsid w:val="009E068F"/>
    <w:rsid w:val="009E14E0"/>
    <w:rsid w:val="009E1511"/>
    <w:rsid w:val="009E18BB"/>
    <w:rsid w:val="009E35DB"/>
    <w:rsid w:val="009E3715"/>
    <w:rsid w:val="009E3DD0"/>
    <w:rsid w:val="009E47A3"/>
    <w:rsid w:val="009F08F3"/>
    <w:rsid w:val="009F1DAF"/>
    <w:rsid w:val="009F1E12"/>
    <w:rsid w:val="009F344F"/>
    <w:rsid w:val="009F4CE5"/>
    <w:rsid w:val="009F5B4C"/>
    <w:rsid w:val="009F659B"/>
    <w:rsid w:val="00A01994"/>
    <w:rsid w:val="00A02FCD"/>
    <w:rsid w:val="00A031D8"/>
    <w:rsid w:val="00A03640"/>
    <w:rsid w:val="00A036F9"/>
    <w:rsid w:val="00A048A8"/>
    <w:rsid w:val="00A04F49"/>
    <w:rsid w:val="00A12300"/>
    <w:rsid w:val="00A13718"/>
    <w:rsid w:val="00A13E54"/>
    <w:rsid w:val="00A1537F"/>
    <w:rsid w:val="00A1760B"/>
    <w:rsid w:val="00A17F63"/>
    <w:rsid w:val="00A2193B"/>
    <w:rsid w:val="00A227B3"/>
    <w:rsid w:val="00A2351A"/>
    <w:rsid w:val="00A264A9"/>
    <w:rsid w:val="00A26DCF"/>
    <w:rsid w:val="00A27785"/>
    <w:rsid w:val="00A30187"/>
    <w:rsid w:val="00A3448A"/>
    <w:rsid w:val="00A36297"/>
    <w:rsid w:val="00A4016F"/>
    <w:rsid w:val="00A40BBB"/>
    <w:rsid w:val="00A41E2B"/>
    <w:rsid w:val="00A45B74"/>
    <w:rsid w:val="00A51F81"/>
    <w:rsid w:val="00A521E9"/>
    <w:rsid w:val="00A52E1D"/>
    <w:rsid w:val="00A53748"/>
    <w:rsid w:val="00A54971"/>
    <w:rsid w:val="00A55A9A"/>
    <w:rsid w:val="00A56DA8"/>
    <w:rsid w:val="00A571F6"/>
    <w:rsid w:val="00A57D67"/>
    <w:rsid w:val="00A6083C"/>
    <w:rsid w:val="00A61499"/>
    <w:rsid w:val="00A61EBB"/>
    <w:rsid w:val="00A62375"/>
    <w:rsid w:val="00A62A77"/>
    <w:rsid w:val="00A63483"/>
    <w:rsid w:val="00A657D7"/>
    <w:rsid w:val="00A65CF7"/>
    <w:rsid w:val="00A660AC"/>
    <w:rsid w:val="00A67DFC"/>
    <w:rsid w:val="00A67E6C"/>
    <w:rsid w:val="00A71151"/>
    <w:rsid w:val="00A71B99"/>
    <w:rsid w:val="00A739D0"/>
    <w:rsid w:val="00A7566E"/>
    <w:rsid w:val="00A761D4"/>
    <w:rsid w:val="00A76D88"/>
    <w:rsid w:val="00A77EC4"/>
    <w:rsid w:val="00A80197"/>
    <w:rsid w:val="00A8243C"/>
    <w:rsid w:val="00A83F34"/>
    <w:rsid w:val="00A92879"/>
    <w:rsid w:val="00A9442A"/>
    <w:rsid w:val="00A95B71"/>
    <w:rsid w:val="00AA016F"/>
    <w:rsid w:val="00AA1ED6"/>
    <w:rsid w:val="00AA2FC2"/>
    <w:rsid w:val="00AA461D"/>
    <w:rsid w:val="00AA49F0"/>
    <w:rsid w:val="00AA51D6"/>
    <w:rsid w:val="00AA5776"/>
    <w:rsid w:val="00AB0BC8"/>
    <w:rsid w:val="00AB11CA"/>
    <w:rsid w:val="00AB14D9"/>
    <w:rsid w:val="00AB2744"/>
    <w:rsid w:val="00AB2DB6"/>
    <w:rsid w:val="00AB4AB8"/>
    <w:rsid w:val="00AB58BA"/>
    <w:rsid w:val="00AB655E"/>
    <w:rsid w:val="00AC007F"/>
    <w:rsid w:val="00AC16C3"/>
    <w:rsid w:val="00AC2ECD"/>
    <w:rsid w:val="00AC3119"/>
    <w:rsid w:val="00AC3213"/>
    <w:rsid w:val="00AC49FB"/>
    <w:rsid w:val="00AC5A10"/>
    <w:rsid w:val="00AC6353"/>
    <w:rsid w:val="00AC7511"/>
    <w:rsid w:val="00AD0AA3"/>
    <w:rsid w:val="00AD3F94"/>
    <w:rsid w:val="00AD4A5A"/>
    <w:rsid w:val="00AD4CF6"/>
    <w:rsid w:val="00AD4D05"/>
    <w:rsid w:val="00AE178D"/>
    <w:rsid w:val="00AE1D7A"/>
    <w:rsid w:val="00AE244A"/>
    <w:rsid w:val="00AE2699"/>
    <w:rsid w:val="00AE27AC"/>
    <w:rsid w:val="00AE40E0"/>
    <w:rsid w:val="00AE4DBA"/>
    <w:rsid w:val="00AE4F07"/>
    <w:rsid w:val="00AF0613"/>
    <w:rsid w:val="00AF1461"/>
    <w:rsid w:val="00AF1C5D"/>
    <w:rsid w:val="00AF2CBA"/>
    <w:rsid w:val="00AF42D7"/>
    <w:rsid w:val="00AF6325"/>
    <w:rsid w:val="00AF6358"/>
    <w:rsid w:val="00B00228"/>
    <w:rsid w:val="00B006FE"/>
    <w:rsid w:val="00B007CB"/>
    <w:rsid w:val="00B011A4"/>
    <w:rsid w:val="00B02AA9"/>
    <w:rsid w:val="00B02FA3"/>
    <w:rsid w:val="00B04584"/>
    <w:rsid w:val="00B05084"/>
    <w:rsid w:val="00B05202"/>
    <w:rsid w:val="00B055BC"/>
    <w:rsid w:val="00B06B6D"/>
    <w:rsid w:val="00B07C5B"/>
    <w:rsid w:val="00B100A8"/>
    <w:rsid w:val="00B10C34"/>
    <w:rsid w:val="00B1295F"/>
    <w:rsid w:val="00B14B51"/>
    <w:rsid w:val="00B14E68"/>
    <w:rsid w:val="00B151C7"/>
    <w:rsid w:val="00B157F9"/>
    <w:rsid w:val="00B16922"/>
    <w:rsid w:val="00B17D58"/>
    <w:rsid w:val="00B20256"/>
    <w:rsid w:val="00B20D09"/>
    <w:rsid w:val="00B21BE2"/>
    <w:rsid w:val="00B21E31"/>
    <w:rsid w:val="00B242B0"/>
    <w:rsid w:val="00B25ED7"/>
    <w:rsid w:val="00B2763F"/>
    <w:rsid w:val="00B27689"/>
    <w:rsid w:val="00B27AAC"/>
    <w:rsid w:val="00B30929"/>
    <w:rsid w:val="00B3109F"/>
    <w:rsid w:val="00B372AA"/>
    <w:rsid w:val="00B3761E"/>
    <w:rsid w:val="00B40445"/>
    <w:rsid w:val="00B409E0"/>
    <w:rsid w:val="00B413DB"/>
    <w:rsid w:val="00B41888"/>
    <w:rsid w:val="00B41C31"/>
    <w:rsid w:val="00B458E2"/>
    <w:rsid w:val="00B45A52"/>
    <w:rsid w:val="00B46175"/>
    <w:rsid w:val="00B465BF"/>
    <w:rsid w:val="00B548B7"/>
    <w:rsid w:val="00B603C7"/>
    <w:rsid w:val="00B664C7"/>
    <w:rsid w:val="00B70A9F"/>
    <w:rsid w:val="00B70DCD"/>
    <w:rsid w:val="00B70FBB"/>
    <w:rsid w:val="00B739F6"/>
    <w:rsid w:val="00B8122A"/>
    <w:rsid w:val="00B812EC"/>
    <w:rsid w:val="00B81A6C"/>
    <w:rsid w:val="00B8290F"/>
    <w:rsid w:val="00B83351"/>
    <w:rsid w:val="00B84965"/>
    <w:rsid w:val="00B85DE5"/>
    <w:rsid w:val="00B87C76"/>
    <w:rsid w:val="00B902FE"/>
    <w:rsid w:val="00B90F73"/>
    <w:rsid w:val="00B920E1"/>
    <w:rsid w:val="00B93B59"/>
    <w:rsid w:val="00B9406A"/>
    <w:rsid w:val="00BA2280"/>
    <w:rsid w:val="00BA2A08"/>
    <w:rsid w:val="00BA2D1B"/>
    <w:rsid w:val="00BA4D1C"/>
    <w:rsid w:val="00BA56D2"/>
    <w:rsid w:val="00BA5FA8"/>
    <w:rsid w:val="00BA730C"/>
    <w:rsid w:val="00BA75B7"/>
    <w:rsid w:val="00BA76E0"/>
    <w:rsid w:val="00BB1362"/>
    <w:rsid w:val="00BB2A25"/>
    <w:rsid w:val="00BB51E9"/>
    <w:rsid w:val="00BB5528"/>
    <w:rsid w:val="00BC0FDC"/>
    <w:rsid w:val="00BC1882"/>
    <w:rsid w:val="00BC3053"/>
    <w:rsid w:val="00BC34F7"/>
    <w:rsid w:val="00BC4D2E"/>
    <w:rsid w:val="00BC5FDC"/>
    <w:rsid w:val="00BC6AC6"/>
    <w:rsid w:val="00BD021F"/>
    <w:rsid w:val="00BD4307"/>
    <w:rsid w:val="00BD48AC"/>
    <w:rsid w:val="00BD5F1A"/>
    <w:rsid w:val="00BD5FAE"/>
    <w:rsid w:val="00BD66C7"/>
    <w:rsid w:val="00BD7892"/>
    <w:rsid w:val="00BD7C72"/>
    <w:rsid w:val="00BE012D"/>
    <w:rsid w:val="00BE1234"/>
    <w:rsid w:val="00BE2168"/>
    <w:rsid w:val="00BE2FA6"/>
    <w:rsid w:val="00BE333F"/>
    <w:rsid w:val="00BE406C"/>
    <w:rsid w:val="00BE4417"/>
    <w:rsid w:val="00BE7140"/>
    <w:rsid w:val="00BE7406"/>
    <w:rsid w:val="00BE7603"/>
    <w:rsid w:val="00BF13C1"/>
    <w:rsid w:val="00BF3279"/>
    <w:rsid w:val="00BF4C5D"/>
    <w:rsid w:val="00BF5620"/>
    <w:rsid w:val="00BF616E"/>
    <w:rsid w:val="00BF6F50"/>
    <w:rsid w:val="00BF74C7"/>
    <w:rsid w:val="00C007AC"/>
    <w:rsid w:val="00C00D12"/>
    <w:rsid w:val="00C015F1"/>
    <w:rsid w:val="00C01F33"/>
    <w:rsid w:val="00C02CC6"/>
    <w:rsid w:val="00C03397"/>
    <w:rsid w:val="00C040F7"/>
    <w:rsid w:val="00C0432C"/>
    <w:rsid w:val="00C044AB"/>
    <w:rsid w:val="00C05706"/>
    <w:rsid w:val="00C064EE"/>
    <w:rsid w:val="00C065F0"/>
    <w:rsid w:val="00C07377"/>
    <w:rsid w:val="00C07E85"/>
    <w:rsid w:val="00C10478"/>
    <w:rsid w:val="00C117DB"/>
    <w:rsid w:val="00C12077"/>
    <w:rsid w:val="00C12107"/>
    <w:rsid w:val="00C13C37"/>
    <w:rsid w:val="00C1449E"/>
    <w:rsid w:val="00C14D4B"/>
    <w:rsid w:val="00C154BB"/>
    <w:rsid w:val="00C22EB3"/>
    <w:rsid w:val="00C25BC1"/>
    <w:rsid w:val="00C268E6"/>
    <w:rsid w:val="00C26BBA"/>
    <w:rsid w:val="00C279B5"/>
    <w:rsid w:val="00C27C45"/>
    <w:rsid w:val="00C30D43"/>
    <w:rsid w:val="00C33463"/>
    <w:rsid w:val="00C339F6"/>
    <w:rsid w:val="00C3719D"/>
    <w:rsid w:val="00C37CB2"/>
    <w:rsid w:val="00C37E75"/>
    <w:rsid w:val="00C4235B"/>
    <w:rsid w:val="00C42BD2"/>
    <w:rsid w:val="00C442CB"/>
    <w:rsid w:val="00C473A5"/>
    <w:rsid w:val="00C501CD"/>
    <w:rsid w:val="00C525BA"/>
    <w:rsid w:val="00C54995"/>
    <w:rsid w:val="00C54D41"/>
    <w:rsid w:val="00C60783"/>
    <w:rsid w:val="00C60A8F"/>
    <w:rsid w:val="00C62926"/>
    <w:rsid w:val="00C64672"/>
    <w:rsid w:val="00C64EBF"/>
    <w:rsid w:val="00C70697"/>
    <w:rsid w:val="00C71A1B"/>
    <w:rsid w:val="00C72093"/>
    <w:rsid w:val="00C72A05"/>
    <w:rsid w:val="00C72EF4"/>
    <w:rsid w:val="00C740DC"/>
    <w:rsid w:val="00C744FE"/>
    <w:rsid w:val="00C75D2F"/>
    <w:rsid w:val="00C767BE"/>
    <w:rsid w:val="00C76E3C"/>
    <w:rsid w:val="00C8007B"/>
    <w:rsid w:val="00C81568"/>
    <w:rsid w:val="00C81BB8"/>
    <w:rsid w:val="00C827AF"/>
    <w:rsid w:val="00C8414C"/>
    <w:rsid w:val="00C8429E"/>
    <w:rsid w:val="00C9027A"/>
    <w:rsid w:val="00C9068E"/>
    <w:rsid w:val="00C9138B"/>
    <w:rsid w:val="00C93814"/>
    <w:rsid w:val="00C93C4B"/>
    <w:rsid w:val="00C944AB"/>
    <w:rsid w:val="00C94981"/>
    <w:rsid w:val="00C94FE3"/>
    <w:rsid w:val="00C95B40"/>
    <w:rsid w:val="00C96C3D"/>
    <w:rsid w:val="00CA1150"/>
    <w:rsid w:val="00CA1ED8"/>
    <w:rsid w:val="00CA5203"/>
    <w:rsid w:val="00CA666B"/>
    <w:rsid w:val="00CB1F63"/>
    <w:rsid w:val="00CB33FA"/>
    <w:rsid w:val="00CB4CE9"/>
    <w:rsid w:val="00CB6840"/>
    <w:rsid w:val="00CB7170"/>
    <w:rsid w:val="00CC040E"/>
    <w:rsid w:val="00CC111F"/>
    <w:rsid w:val="00CC2011"/>
    <w:rsid w:val="00CC3EA0"/>
    <w:rsid w:val="00CC45D2"/>
    <w:rsid w:val="00CC7B45"/>
    <w:rsid w:val="00CD1188"/>
    <w:rsid w:val="00CD2ED1"/>
    <w:rsid w:val="00CD337B"/>
    <w:rsid w:val="00CD5F17"/>
    <w:rsid w:val="00CD7214"/>
    <w:rsid w:val="00CD7309"/>
    <w:rsid w:val="00CE0424"/>
    <w:rsid w:val="00CE1776"/>
    <w:rsid w:val="00CE36BB"/>
    <w:rsid w:val="00CE3DC0"/>
    <w:rsid w:val="00CE455A"/>
    <w:rsid w:val="00CE5979"/>
    <w:rsid w:val="00CE7561"/>
    <w:rsid w:val="00CF1222"/>
    <w:rsid w:val="00CF1354"/>
    <w:rsid w:val="00CF1FA2"/>
    <w:rsid w:val="00CF3B1F"/>
    <w:rsid w:val="00CF3BF6"/>
    <w:rsid w:val="00CF42B2"/>
    <w:rsid w:val="00CF477B"/>
    <w:rsid w:val="00CF4AC3"/>
    <w:rsid w:val="00CF5CCA"/>
    <w:rsid w:val="00CF625B"/>
    <w:rsid w:val="00CF687E"/>
    <w:rsid w:val="00D0349B"/>
    <w:rsid w:val="00D036E3"/>
    <w:rsid w:val="00D063A7"/>
    <w:rsid w:val="00D10249"/>
    <w:rsid w:val="00D115C3"/>
    <w:rsid w:val="00D11897"/>
    <w:rsid w:val="00D13135"/>
    <w:rsid w:val="00D13E4E"/>
    <w:rsid w:val="00D14036"/>
    <w:rsid w:val="00D166BB"/>
    <w:rsid w:val="00D22507"/>
    <w:rsid w:val="00D232E2"/>
    <w:rsid w:val="00D239A7"/>
    <w:rsid w:val="00D23E12"/>
    <w:rsid w:val="00D23F47"/>
    <w:rsid w:val="00D25EB4"/>
    <w:rsid w:val="00D33C71"/>
    <w:rsid w:val="00D36E71"/>
    <w:rsid w:val="00D37A03"/>
    <w:rsid w:val="00D37D87"/>
    <w:rsid w:val="00D40B33"/>
    <w:rsid w:val="00D40B64"/>
    <w:rsid w:val="00D4318F"/>
    <w:rsid w:val="00D438BF"/>
    <w:rsid w:val="00D440F8"/>
    <w:rsid w:val="00D45063"/>
    <w:rsid w:val="00D45471"/>
    <w:rsid w:val="00D5269D"/>
    <w:rsid w:val="00D53000"/>
    <w:rsid w:val="00D53F2E"/>
    <w:rsid w:val="00D54556"/>
    <w:rsid w:val="00D546FF"/>
    <w:rsid w:val="00D55AD5"/>
    <w:rsid w:val="00D576CA"/>
    <w:rsid w:val="00D60DF4"/>
    <w:rsid w:val="00D61AF5"/>
    <w:rsid w:val="00D64221"/>
    <w:rsid w:val="00D652B5"/>
    <w:rsid w:val="00D65F1A"/>
    <w:rsid w:val="00D66155"/>
    <w:rsid w:val="00D708B0"/>
    <w:rsid w:val="00D732D7"/>
    <w:rsid w:val="00D74F31"/>
    <w:rsid w:val="00D767BA"/>
    <w:rsid w:val="00D77B1D"/>
    <w:rsid w:val="00D8021F"/>
    <w:rsid w:val="00D80383"/>
    <w:rsid w:val="00D8177E"/>
    <w:rsid w:val="00D823C6"/>
    <w:rsid w:val="00D8327F"/>
    <w:rsid w:val="00D858AC"/>
    <w:rsid w:val="00D86725"/>
    <w:rsid w:val="00D869D6"/>
    <w:rsid w:val="00D86CA3"/>
    <w:rsid w:val="00D8717D"/>
    <w:rsid w:val="00D871CE"/>
    <w:rsid w:val="00D9184B"/>
    <w:rsid w:val="00D9196D"/>
    <w:rsid w:val="00D92982"/>
    <w:rsid w:val="00D942F0"/>
    <w:rsid w:val="00D94614"/>
    <w:rsid w:val="00D948EB"/>
    <w:rsid w:val="00D97217"/>
    <w:rsid w:val="00D97844"/>
    <w:rsid w:val="00DA305E"/>
    <w:rsid w:val="00DA5417"/>
    <w:rsid w:val="00DA56A3"/>
    <w:rsid w:val="00DA56E8"/>
    <w:rsid w:val="00DA5752"/>
    <w:rsid w:val="00DB0965"/>
    <w:rsid w:val="00DB0A9F"/>
    <w:rsid w:val="00DB17A1"/>
    <w:rsid w:val="00DB377D"/>
    <w:rsid w:val="00DB4150"/>
    <w:rsid w:val="00DB768D"/>
    <w:rsid w:val="00DC2A8D"/>
    <w:rsid w:val="00DC2D36"/>
    <w:rsid w:val="00DC3E1B"/>
    <w:rsid w:val="00DC53EF"/>
    <w:rsid w:val="00DC59B5"/>
    <w:rsid w:val="00DC622F"/>
    <w:rsid w:val="00DD18BD"/>
    <w:rsid w:val="00DD20FD"/>
    <w:rsid w:val="00DD3521"/>
    <w:rsid w:val="00DD500E"/>
    <w:rsid w:val="00DD61C0"/>
    <w:rsid w:val="00DD7CFB"/>
    <w:rsid w:val="00DE2001"/>
    <w:rsid w:val="00DE3431"/>
    <w:rsid w:val="00DE5608"/>
    <w:rsid w:val="00DE58D0"/>
    <w:rsid w:val="00DE5F1D"/>
    <w:rsid w:val="00DE654F"/>
    <w:rsid w:val="00DE7D92"/>
    <w:rsid w:val="00DF0B6E"/>
    <w:rsid w:val="00DF15E0"/>
    <w:rsid w:val="00DF37A0"/>
    <w:rsid w:val="00DF3888"/>
    <w:rsid w:val="00DF3BD7"/>
    <w:rsid w:val="00DF4B0B"/>
    <w:rsid w:val="00DF610A"/>
    <w:rsid w:val="00DF7BE7"/>
    <w:rsid w:val="00E03BC4"/>
    <w:rsid w:val="00E10742"/>
    <w:rsid w:val="00E110E7"/>
    <w:rsid w:val="00E11B20"/>
    <w:rsid w:val="00E12C94"/>
    <w:rsid w:val="00E14180"/>
    <w:rsid w:val="00E14BD6"/>
    <w:rsid w:val="00E16482"/>
    <w:rsid w:val="00E17E07"/>
    <w:rsid w:val="00E17FA2"/>
    <w:rsid w:val="00E21080"/>
    <w:rsid w:val="00E22330"/>
    <w:rsid w:val="00E22723"/>
    <w:rsid w:val="00E30B5A"/>
    <w:rsid w:val="00E3123D"/>
    <w:rsid w:val="00E31461"/>
    <w:rsid w:val="00E31D43"/>
    <w:rsid w:val="00E32608"/>
    <w:rsid w:val="00E3272F"/>
    <w:rsid w:val="00E33072"/>
    <w:rsid w:val="00E330C2"/>
    <w:rsid w:val="00E34188"/>
    <w:rsid w:val="00E34B6E"/>
    <w:rsid w:val="00E35559"/>
    <w:rsid w:val="00E36753"/>
    <w:rsid w:val="00E36D24"/>
    <w:rsid w:val="00E3723A"/>
    <w:rsid w:val="00E37860"/>
    <w:rsid w:val="00E40684"/>
    <w:rsid w:val="00E42371"/>
    <w:rsid w:val="00E42DE2"/>
    <w:rsid w:val="00E43463"/>
    <w:rsid w:val="00E446F1"/>
    <w:rsid w:val="00E452AF"/>
    <w:rsid w:val="00E45DEB"/>
    <w:rsid w:val="00E46886"/>
    <w:rsid w:val="00E47AEF"/>
    <w:rsid w:val="00E53B75"/>
    <w:rsid w:val="00E54E3B"/>
    <w:rsid w:val="00E5707B"/>
    <w:rsid w:val="00E57565"/>
    <w:rsid w:val="00E60175"/>
    <w:rsid w:val="00E62BE1"/>
    <w:rsid w:val="00E63838"/>
    <w:rsid w:val="00E64434"/>
    <w:rsid w:val="00E6642B"/>
    <w:rsid w:val="00E67C51"/>
    <w:rsid w:val="00E72EFC"/>
    <w:rsid w:val="00E73CCA"/>
    <w:rsid w:val="00E75693"/>
    <w:rsid w:val="00E758EC"/>
    <w:rsid w:val="00E778A3"/>
    <w:rsid w:val="00E8234C"/>
    <w:rsid w:val="00E830A9"/>
    <w:rsid w:val="00E833C3"/>
    <w:rsid w:val="00E83AA9"/>
    <w:rsid w:val="00E85928"/>
    <w:rsid w:val="00E87822"/>
    <w:rsid w:val="00E90395"/>
    <w:rsid w:val="00E90474"/>
    <w:rsid w:val="00E90E49"/>
    <w:rsid w:val="00E917F9"/>
    <w:rsid w:val="00E92509"/>
    <w:rsid w:val="00E9291C"/>
    <w:rsid w:val="00E93872"/>
    <w:rsid w:val="00E93D1B"/>
    <w:rsid w:val="00E93FFE"/>
    <w:rsid w:val="00E94F8A"/>
    <w:rsid w:val="00E9684B"/>
    <w:rsid w:val="00EA0D4B"/>
    <w:rsid w:val="00EA23A8"/>
    <w:rsid w:val="00EA6216"/>
    <w:rsid w:val="00EA6A77"/>
    <w:rsid w:val="00EA7A41"/>
    <w:rsid w:val="00EB077B"/>
    <w:rsid w:val="00EB0846"/>
    <w:rsid w:val="00EB26BF"/>
    <w:rsid w:val="00EB4EA2"/>
    <w:rsid w:val="00EB5935"/>
    <w:rsid w:val="00EB6C6C"/>
    <w:rsid w:val="00EB7613"/>
    <w:rsid w:val="00EB7AED"/>
    <w:rsid w:val="00EC0FEA"/>
    <w:rsid w:val="00EC24D5"/>
    <w:rsid w:val="00EC2519"/>
    <w:rsid w:val="00EC27C6"/>
    <w:rsid w:val="00EC34F8"/>
    <w:rsid w:val="00EC4207"/>
    <w:rsid w:val="00EC4642"/>
    <w:rsid w:val="00EC5653"/>
    <w:rsid w:val="00EC6254"/>
    <w:rsid w:val="00EC71CE"/>
    <w:rsid w:val="00ED1006"/>
    <w:rsid w:val="00ED1F11"/>
    <w:rsid w:val="00ED224F"/>
    <w:rsid w:val="00ED283C"/>
    <w:rsid w:val="00ED3166"/>
    <w:rsid w:val="00EE56F3"/>
    <w:rsid w:val="00EF129D"/>
    <w:rsid w:val="00EF18FE"/>
    <w:rsid w:val="00EF1D18"/>
    <w:rsid w:val="00EF2A21"/>
    <w:rsid w:val="00EF2FBF"/>
    <w:rsid w:val="00EF38AC"/>
    <w:rsid w:val="00EF43AC"/>
    <w:rsid w:val="00EF444D"/>
    <w:rsid w:val="00EF44D2"/>
    <w:rsid w:val="00EF5787"/>
    <w:rsid w:val="00EF60D0"/>
    <w:rsid w:val="00F00613"/>
    <w:rsid w:val="00F01BAB"/>
    <w:rsid w:val="00F03466"/>
    <w:rsid w:val="00F0518F"/>
    <w:rsid w:val="00F0528D"/>
    <w:rsid w:val="00F06C67"/>
    <w:rsid w:val="00F06DFD"/>
    <w:rsid w:val="00F071D1"/>
    <w:rsid w:val="00F07533"/>
    <w:rsid w:val="00F10629"/>
    <w:rsid w:val="00F10B2B"/>
    <w:rsid w:val="00F147AC"/>
    <w:rsid w:val="00F15FA5"/>
    <w:rsid w:val="00F163C2"/>
    <w:rsid w:val="00F16CB5"/>
    <w:rsid w:val="00F17347"/>
    <w:rsid w:val="00F209B7"/>
    <w:rsid w:val="00F20DA4"/>
    <w:rsid w:val="00F20F5C"/>
    <w:rsid w:val="00F21AC9"/>
    <w:rsid w:val="00F21ACC"/>
    <w:rsid w:val="00F2376F"/>
    <w:rsid w:val="00F243D8"/>
    <w:rsid w:val="00F27535"/>
    <w:rsid w:val="00F30700"/>
    <w:rsid w:val="00F30828"/>
    <w:rsid w:val="00F313D6"/>
    <w:rsid w:val="00F365E9"/>
    <w:rsid w:val="00F3779C"/>
    <w:rsid w:val="00F4039C"/>
    <w:rsid w:val="00F40E36"/>
    <w:rsid w:val="00F40F0C"/>
    <w:rsid w:val="00F413AF"/>
    <w:rsid w:val="00F413E5"/>
    <w:rsid w:val="00F42AA9"/>
    <w:rsid w:val="00F4315E"/>
    <w:rsid w:val="00F436A9"/>
    <w:rsid w:val="00F4500E"/>
    <w:rsid w:val="00F4766C"/>
    <w:rsid w:val="00F5060E"/>
    <w:rsid w:val="00F507D1"/>
    <w:rsid w:val="00F519CE"/>
    <w:rsid w:val="00F51ADA"/>
    <w:rsid w:val="00F530C8"/>
    <w:rsid w:val="00F60203"/>
    <w:rsid w:val="00F607C5"/>
    <w:rsid w:val="00F60DEA"/>
    <w:rsid w:val="00F61FBC"/>
    <w:rsid w:val="00F6302A"/>
    <w:rsid w:val="00F63950"/>
    <w:rsid w:val="00F64C2B"/>
    <w:rsid w:val="00F651BE"/>
    <w:rsid w:val="00F66C7D"/>
    <w:rsid w:val="00F67F53"/>
    <w:rsid w:val="00F703BE"/>
    <w:rsid w:val="00F71EF9"/>
    <w:rsid w:val="00F71F69"/>
    <w:rsid w:val="00F72B72"/>
    <w:rsid w:val="00F7437D"/>
    <w:rsid w:val="00F74BB9"/>
    <w:rsid w:val="00F75582"/>
    <w:rsid w:val="00F756B5"/>
    <w:rsid w:val="00F76EFA"/>
    <w:rsid w:val="00F76FF9"/>
    <w:rsid w:val="00F804BE"/>
    <w:rsid w:val="00F80646"/>
    <w:rsid w:val="00F80C3F"/>
    <w:rsid w:val="00F817CE"/>
    <w:rsid w:val="00F822F2"/>
    <w:rsid w:val="00F8456C"/>
    <w:rsid w:val="00F8580C"/>
    <w:rsid w:val="00F859D8"/>
    <w:rsid w:val="00F85A7F"/>
    <w:rsid w:val="00F86659"/>
    <w:rsid w:val="00F868F5"/>
    <w:rsid w:val="00F9056A"/>
    <w:rsid w:val="00F90944"/>
    <w:rsid w:val="00F90F8D"/>
    <w:rsid w:val="00F91B2F"/>
    <w:rsid w:val="00F92782"/>
    <w:rsid w:val="00F92C51"/>
    <w:rsid w:val="00F93AA9"/>
    <w:rsid w:val="00F93F53"/>
    <w:rsid w:val="00F96985"/>
    <w:rsid w:val="00F97838"/>
    <w:rsid w:val="00FA0C60"/>
    <w:rsid w:val="00FA153C"/>
    <w:rsid w:val="00FA23C8"/>
    <w:rsid w:val="00FA2BB3"/>
    <w:rsid w:val="00FA3957"/>
    <w:rsid w:val="00FA4354"/>
    <w:rsid w:val="00FA452F"/>
    <w:rsid w:val="00FA5F40"/>
    <w:rsid w:val="00FA7E1B"/>
    <w:rsid w:val="00FB2CCA"/>
    <w:rsid w:val="00FB4C80"/>
    <w:rsid w:val="00FB6A6A"/>
    <w:rsid w:val="00FC0608"/>
    <w:rsid w:val="00FC0F67"/>
    <w:rsid w:val="00FC1940"/>
    <w:rsid w:val="00FC3C30"/>
    <w:rsid w:val="00FC47B3"/>
    <w:rsid w:val="00FC6C22"/>
    <w:rsid w:val="00FC7429"/>
    <w:rsid w:val="00FD07F6"/>
    <w:rsid w:val="00FD1780"/>
    <w:rsid w:val="00FD17BE"/>
    <w:rsid w:val="00FD1EC8"/>
    <w:rsid w:val="00FD40E5"/>
    <w:rsid w:val="00FD4423"/>
    <w:rsid w:val="00FD47ED"/>
    <w:rsid w:val="00FD6DB8"/>
    <w:rsid w:val="00FD6F18"/>
    <w:rsid w:val="00FD74DB"/>
    <w:rsid w:val="00FD7660"/>
    <w:rsid w:val="00FE0655"/>
    <w:rsid w:val="00FE2365"/>
    <w:rsid w:val="00FE37D7"/>
    <w:rsid w:val="00FE3ADD"/>
    <w:rsid w:val="00FE3BA2"/>
    <w:rsid w:val="00FE4BE7"/>
    <w:rsid w:val="00FE4C7B"/>
    <w:rsid w:val="00FE618C"/>
    <w:rsid w:val="00FE7336"/>
    <w:rsid w:val="00FE787C"/>
    <w:rsid w:val="00FF3FCA"/>
    <w:rsid w:val="00FF45A5"/>
    <w:rsid w:val="00FF5247"/>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0D6842"/>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1898082375">
              <w:marLeft w:val="0"/>
              <w:marRight w:val="0"/>
              <w:marTop w:val="0"/>
              <w:marBottom w:val="0"/>
              <w:divBdr>
                <w:top w:val="none" w:sz="0" w:space="0" w:color="auto"/>
                <w:left w:val="none" w:sz="0" w:space="0" w:color="auto"/>
                <w:bottom w:val="none" w:sz="0" w:space="0" w:color="auto"/>
                <w:right w:val="none" w:sz="0" w:space="0" w:color="auto"/>
              </w:divBdr>
            </w:div>
            <w:div w:id="20344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6A6662A-622C-4221-86AC-FF7A5C273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2732</TotalTime>
  <Pages>3</Pages>
  <Words>4517</Words>
  <Characters>25753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30210</CharactersWithSpaces>
  <SharedDoc>false</SharedDoc>
  <HyperlinkBase/>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Author</cp:lastModifiedBy>
  <cp:revision>196</cp:revision>
  <cp:lastPrinted>2008-01-31T07:09:00Z</cp:lastPrinted>
  <dcterms:created xsi:type="dcterms:W3CDTF">2020-12-08T07:11:00Z</dcterms:created>
  <dcterms:modified xsi:type="dcterms:W3CDTF">2021-05-10T19:10:00Z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